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隶书" w:hAnsi="华文中宋" w:eastAsia="隶书"/>
          <w:color w:val="000000"/>
          <w:kern w:val="0"/>
          <w:sz w:val="28"/>
          <w:szCs w:val="28"/>
          <w:highlight w:val="yellow"/>
        </w:rPr>
      </w:pPr>
    </w:p>
    <w:p>
      <w:pPr>
        <w:pStyle w:val="14"/>
        <w:jc w:val="center"/>
        <w:rPr>
          <w:rFonts w:ascii="隶书" w:hAnsi="华文中宋" w:eastAsia="隶书"/>
          <w:color w:val="000000"/>
          <w:kern w:val="0"/>
          <w:sz w:val="28"/>
          <w:szCs w:val="28"/>
          <w:highlight w:val="yellow"/>
        </w:rPr>
      </w:pPr>
    </w:p>
    <w:p>
      <w:pPr>
        <w:pStyle w:val="14"/>
        <w:jc w:val="center"/>
        <w:rPr>
          <w:rFonts w:ascii="隶书" w:hAnsi="华文中宋" w:eastAsia="隶书"/>
          <w:color w:val="000000"/>
          <w:kern w:val="0"/>
          <w:sz w:val="28"/>
          <w:szCs w:val="28"/>
          <w:highlight w:val="yellow"/>
        </w:rPr>
      </w:pPr>
    </w:p>
    <w:p>
      <w:pPr>
        <w:pStyle w:val="14"/>
        <w:jc w:val="center"/>
        <w:rPr>
          <w:rFonts w:hint="eastAsia" w:ascii="Times New Roman" w:hAnsi="Times New Roman"/>
          <w:b/>
          <w:sz w:val="84"/>
          <w:szCs w:val="84"/>
          <w:highlight w:val="none"/>
          <w:lang w:val="en-US" w:eastAsia="zh-CN"/>
        </w:rPr>
      </w:pPr>
    </w:p>
    <w:p>
      <w:pPr>
        <w:pStyle w:val="14"/>
        <w:jc w:val="center"/>
        <w:rPr>
          <w:rFonts w:ascii="Times New Roman" w:hAnsi="Times New Roman"/>
          <w:b/>
          <w:sz w:val="84"/>
          <w:szCs w:val="84"/>
          <w:highlight w:val="none"/>
        </w:rPr>
      </w:pPr>
      <w:r>
        <w:rPr>
          <w:rFonts w:hint="eastAsia" w:ascii="Times New Roman" w:hAnsi="Times New Roman"/>
          <w:b/>
          <w:sz w:val="84"/>
          <w:szCs w:val="84"/>
          <w:highlight w:val="none"/>
          <w:lang w:val="en-US" w:eastAsia="zh-CN"/>
        </w:rPr>
        <w:t>公开</w:t>
      </w:r>
      <w:r>
        <w:rPr>
          <w:rFonts w:hint="eastAsia" w:ascii="Times New Roman" w:hAnsi="Times New Roman"/>
          <w:b/>
          <w:sz w:val="84"/>
          <w:szCs w:val="84"/>
          <w:highlight w:val="none"/>
        </w:rPr>
        <w:t>遴选</w:t>
      </w:r>
      <w:r>
        <w:rPr>
          <w:rFonts w:ascii="Times New Roman" w:hAnsi="Times New Roman"/>
          <w:b/>
          <w:sz w:val="84"/>
          <w:szCs w:val="84"/>
          <w:highlight w:val="none"/>
        </w:rPr>
        <w:t>文件</w:t>
      </w:r>
    </w:p>
    <w:p>
      <w:pPr>
        <w:adjustRightInd w:val="0"/>
        <w:snapToGrid w:val="0"/>
        <w:spacing w:line="360" w:lineRule="auto"/>
        <w:rPr>
          <w:rFonts w:ascii="宋体" w:hAnsi="宋体"/>
          <w:kern w:val="0"/>
          <w:szCs w:val="21"/>
        </w:rPr>
      </w:pPr>
    </w:p>
    <w:p>
      <w:pPr>
        <w:pStyle w:val="24"/>
      </w:pPr>
    </w:p>
    <w:p>
      <w:pPr>
        <w:pStyle w:val="2"/>
      </w:pPr>
    </w:p>
    <w:p/>
    <w:p>
      <w:pPr>
        <w:adjustRightInd w:val="0"/>
        <w:snapToGrid w:val="0"/>
        <w:spacing w:line="360" w:lineRule="auto"/>
        <w:rPr>
          <w:rFonts w:ascii="宋体" w:hAnsi="宋体"/>
          <w:kern w:val="0"/>
          <w:szCs w:val="21"/>
        </w:rPr>
      </w:pPr>
    </w:p>
    <w:p>
      <w:pPr>
        <w:adjustRightInd w:val="0"/>
        <w:snapToGrid w:val="0"/>
        <w:spacing w:line="360" w:lineRule="auto"/>
        <w:rPr>
          <w:rFonts w:ascii="宋体" w:hAnsi="宋体"/>
          <w:kern w:val="0"/>
          <w:szCs w:val="21"/>
        </w:rPr>
      </w:pPr>
    </w:p>
    <w:p>
      <w:pPr>
        <w:pStyle w:val="14"/>
        <w:keepNext w:val="0"/>
        <w:keepLines w:val="0"/>
        <w:pageBreakBefore w:val="0"/>
        <w:widowControl w:val="0"/>
        <w:kinsoku/>
        <w:wordWrap/>
        <w:overflowPunct/>
        <w:topLinePunct w:val="0"/>
        <w:autoSpaceDE/>
        <w:autoSpaceDN/>
        <w:bidi w:val="0"/>
        <w:adjustRightInd w:val="0"/>
        <w:snapToGrid w:val="0"/>
        <w:spacing w:line="432" w:lineRule="auto"/>
        <w:ind w:left="2160" w:hanging="2124" w:hangingChars="600"/>
        <w:textAlignment w:val="auto"/>
        <w:rPr>
          <w:rFonts w:hint="default" w:ascii="华文新魏" w:hAnsi="华文新魏" w:eastAsia="华文新魏" w:cs="华文新魏"/>
          <w:bCs/>
          <w:snapToGrid w:val="0"/>
          <w:kern w:val="0"/>
          <w:sz w:val="36"/>
          <w:szCs w:val="36"/>
          <w:u w:val="single"/>
          <w:lang w:val="en-US" w:eastAsia="zh-CN"/>
        </w:rPr>
      </w:pPr>
      <w:r>
        <w:rPr>
          <w:rFonts w:hint="eastAsia" w:ascii="华文新魏" w:hAnsi="华文新魏" w:eastAsia="华文新魏" w:cs="华文新魏"/>
          <w:kern w:val="0"/>
          <w:sz w:val="36"/>
          <w:szCs w:val="36"/>
        </w:rPr>
        <w:t>采购项目名称:</w:t>
      </w:r>
      <w:r>
        <w:rPr>
          <w:rFonts w:hint="eastAsia" w:ascii="华文新魏" w:hAnsi="华文新魏" w:eastAsia="华文新魏" w:cs="华文新魏"/>
          <w:kern w:val="0"/>
          <w:sz w:val="36"/>
          <w:szCs w:val="36"/>
          <w:u w:val="single"/>
          <w:lang w:eastAsia="zh-CN"/>
        </w:rPr>
        <w:t>永州市妇幼保健院医学美容高值耗材定点供应商及配送服务采购项目</w:t>
      </w:r>
      <w:r>
        <w:rPr>
          <w:rFonts w:hint="eastAsia" w:ascii="华文新魏" w:hAnsi="华文新魏" w:eastAsia="华文新魏" w:cs="华文新魏"/>
          <w:kern w:val="0"/>
          <w:sz w:val="36"/>
          <w:szCs w:val="36"/>
          <w:u w:val="single"/>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432" w:lineRule="auto"/>
        <w:ind w:left="2340" w:hanging="2301" w:hangingChars="650"/>
        <w:textAlignment w:val="auto"/>
        <w:rPr>
          <w:rFonts w:hint="default" w:ascii="华文新魏" w:hAnsi="华文新魏" w:eastAsia="华文新魏" w:cs="华文新魏"/>
          <w:snapToGrid w:val="0"/>
          <w:kern w:val="0"/>
          <w:sz w:val="36"/>
          <w:szCs w:val="36"/>
          <w:u w:val="single"/>
          <w:lang w:val="en-US" w:eastAsia="zh-CN"/>
        </w:rPr>
      </w:pPr>
      <w:r>
        <w:rPr>
          <w:rFonts w:hint="eastAsia" w:ascii="华文新魏" w:hAnsi="华文新魏" w:eastAsia="华文新魏" w:cs="华文新魏"/>
          <w:kern w:val="0"/>
          <w:sz w:val="36"/>
          <w:szCs w:val="36"/>
        </w:rPr>
        <w:t>采   购   人:</w:t>
      </w:r>
      <w:r>
        <w:rPr>
          <w:rFonts w:hint="eastAsia" w:ascii="华文新魏" w:hAnsi="华文新魏" w:eastAsia="华文新魏" w:cs="华文新魏"/>
          <w:kern w:val="0"/>
          <w:sz w:val="36"/>
          <w:szCs w:val="36"/>
          <w:u w:val="single"/>
          <w:lang w:eastAsia="zh-CN"/>
        </w:rPr>
        <w:t>永州市妇幼保健院</w:t>
      </w:r>
      <w:r>
        <w:rPr>
          <w:rFonts w:hint="eastAsia" w:ascii="华文新魏" w:hAnsi="华文新魏" w:eastAsia="华文新魏" w:cs="华文新魏"/>
          <w:kern w:val="0"/>
          <w:sz w:val="36"/>
          <w:szCs w:val="36"/>
          <w:u w:val="single"/>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432" w:lineRule="auto"/>
        <w:ind w:left="2340" w:hanging="2301" w:hangingChars="650"/>
        <w:textAlignment w:val="auto"/>
        <w:rPr>
          <w:rFonts w:hint="eastAsia" w:ascii="华文新魏" w:hAnsi="华文新魏" w:eastAsia="华文新魏" w:cs="华文新魏"/>
          <w:kern w:val="0"/>
          <w:sz w:val="36"/>
          <w:szCs w:val="36"/>
          <w:u w:val="single"/>
        </w:rPr>
      </w:pPr>
      <w:r>
        <w:rPr>
          <w:rFonts w:hint="eastAsia" w:ascii="华文新魏" w:hAnsi="华文新魏" w:eastAsia="华文新魏" w:cs="华文新魏"/>
          <w:kern w:val="0"/>
          <w:sz w:val="36"/>
          <w:szCs w:val="36"/>
        </w:rPr>
        <w:t>委托代理编号:</w:t>
      </w:r>
      <w:r>
        <w:rPr>
          <w:rFonts w:hint="eastAsia" w:ascii="华文新魏" w:hAnsi="华文新魏" w:eastAsia="华文新魏" w:cs="华文新魏"/>
          <w:snapToGrid w:val="0"/>
          <w:kern w:val="0"/>
          <w:sz w:val="36"/>
          <w:szCs w:val="36"/>
          <w:u w:val="single"/>
          <w:lang w:eastAsia="zh-CN"/>
        </w:rPr>
        <w:t>HNHTZB-YZ-2024-13</w:t>
      </w:r>
      <w:r>
        <w:rPr>
          <w:rFonts w:hint="eastAsia" w:ascii="华文新魏" w:hAnsi="华文新魏" w:eastAsia="华文新魏" w:cs="华文新魏"/>
          <w:kern w:val="0"/>
          <w:sz w:val="36"/>
          <w:szCs w:val="36"/>
          <w:u w:val="single"/>
          <w:lang w:eastAsia="zh-CN"/>
        </w:rPr>
        <w:t xml:space="preserve"> </w:t>
      </w:r>
      <w:r>
        <w:rPr>
          <w:rFonts w:hint="eastAsia" w:ascii="华文新魏" w:hAnsi="华文新魏" w:eastAsia="华文新魏" w:cs="华文新魏"/>
          <w:snapToGrid w:val="0"/>
          <w:kern w:val="0"/>
          <w:sz w:val="36"/>
          <w:szCs w:val="36"/>
          <w:u w:val="single"/>
          <w:lang w:val="en-US" w:eastAsia="zh-CN"/>
        </w:rPr>
        <w:t xml:space="preserve">  </w:t>
      </w:r>
      <w:r>
        <w:rPr>
          <w:rFonts w:hint="eastAsia" w:ascii="华文新魏" w:hAnsi="华文新魏" w:eastAsia="华文新魏" w:cs="华文新魏"/>
          <w:snapToGrid w:val="0"/>
          <w:kern w:val="0"/>
          <w:sz w:val="36"/>
          <w:szCs w:val="36"/>
          <w:u w:val="single"/>
        </w:rPr>
        <w:t xml:space="preserve"> </w:t>
      </w:r>
      <w:r>
        <w:rPr>
          <w:rFonts w:hint="eastAsia" w:ascii="华文新魏" w:hAnsi="华文新魏" w:eastAsia="华文新魏" w:cs="华文新魏"/>
          <w:kern w:val="0"/>
          <w:sz w:val="36"/>
          <w:szCs w:val="36"/>
          <w:u w:val="single"/>
        </w:rPr>
        <w:t xml:space="preserve">    </w:t>
      </w:r>
      <w:r>
        <w:rPr>
          <w:rFonts w:hint="eastAsia" w:ascii="华文新魏" w:hAnsi="华文新魏" w:eastAsia="华文新魏" w:cs="华文新魏"/>
          <w:snapToGrid w:val="0"/>
          <w:kern w:val="0"/>
          <w:sz w:val="36"/>
          <w:szCs w:val="36"/>
          <w:u w:val="single"/>
        </w:rPr>
        <w:t xml:space="preserve"> </w:t>
      </w:r>
      <w:r>
        <w:rPr>
          <w:rFonts w:hint="eastAsia" w:ascii="华文新魏" w:hAnsi="华文新魏" w:eastAsia="华文新魏" w:cs="华文新魏"/>
          <w:snapToGrid w:val="0"/>
          <w:kern w:val="0"/>
          <w:sz w:val="36"/>
          <w:szCs w:val="36"/>
          <w:u w:val="single"/>
          <w:lang w:val="en-US" w:eastAsia="zh-CN"/>
        </w:rPr>
        <w:t xml:space="preserve">        </w:t>
      </w:r>
      <w:r>
        <w:rPr>
          <w:rFonts w:hint="eastAsia" w:ascii="华文新魏" w:hAnsi="华文新魏" w:eastAsia="华文新魏" w:cs="华文新魏"/>
          <w:snapToGrid w:val="0"/>
          <w:kern w:val="0"/>
          <w:sz w:val="36"/>
          <w:szCs w:val="36"/>
          <w:u w:val="single"/>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432" w:lineRule="auto"/>
        <w:ind w:left="2340" w:hanging="2301" w:hangingChars="650"/>
        <w:textAlignment w:val="auto"/>
        <w:rPr>
          <w:rFonts w:hint="default" w:ascii="华文新魏" w:hAnsi="华文新魏" w:eastAsia="华文新魏" w:cs="华文新魏"/>
          <w:kern w:val="0"/>
          <w:sz w:val="36"/>
          <w:szCs w:val="36"/>
          <w:u w:val="single"/>
          <w:lang w:val="en-US" w:eastAsia="zh-CN"/>
        </w:rPr>
      </w:pPr>
      <w:r>
        <w:rPr>
          <w:rFonts w:hint="eastAsia" w:ascii="华文新魏" w:hAnsi="华文新魏" w:eastAsia="华文新魏" w:cs="华文新魏"/>
          <w:kern w:val="0"/>
          <w:sz w:val="36"/>
          <w:szCs w:val="36"/>
          <w:u w:val="none"/>
          <w:lang w:val="en-US" w:eastAsia="zh-CN"/>
        </w:rPr>
        <w:t>采购代理机构</w:t>
      </w:r>
      <w:r>
        <w:rPr>
          <w:rFonts w:hint="eastAsia" w:ascii="华文新魏" w:hAnsi="华文新魏" w:eastAsia="华文新魏" w:cs="华文新魏"/>
          <w:kern w:val="0"/>
          <w:sz w:val="36"/>
          <w:szCs w:val="36"/>
        </w:rPr>
        <w:t>:</w:t>
      </w:r>
      <w:r>
        <w:rPr>
          <w:rFonts w:hint="eastAsia" w:ascii="华文新魏" w:hAnsi="华文新魏" w:eastAsia="华文新魏" w:cs="华文新魏"/>
          <w:kern w:val="0"/>
          <w:sz w:val="36"/>
          <w:szCs w:val="36"/>
          <w:u w:val="single"/>
          <w:lang w:val="en-US" w:eastAsia="zh-CN"/>
        </w:rPr>
        <w:t xml:space="preserve">湖南惠腾工程项目管理有限公司       </w:t>
      </w:r>
    </w:p>
    <w:p>
      <w:pPr>
        <w:adjustRightInd w:val="0"/>
        <w:snapToGrid w:val="0"/>
        <w:spacing w:line="360" w:lineRule="auto"/>
        <w:rPr>
          <w:rFonts w:ascii="宋体" w:hAnsi="宋体"/>
          <w:kern w:val="0"/>
          <w:szCs w:val="21"/>
        </w:rPr>
      </w:pPr>
    </w:p>
    <w:p>
      <w:pPr>
        <w:adjustRightInd w:val="0"/>
        <w:snapToGrid w:val="0"/>
        <w:spacing w:line="360" w:lineRule="auto"/>
        <w:rPr>
          <w:rFonts w:ascii="宋体" w:hAnsi="宋体"/>
          <w:kern w:val="0"/>
          <w:szCs w:val="21"/>
        </w:rPr>
      </w:pPr>
    </w:p>
    <w:p>
      <w:pPr>
        <w:pStyle w:val="14"/>
        <w:adjustRightInd w:val="0"/>
        <w:snapToGrid w:val="0"/>
        <w:spacing w:line="360" w:lineRule="auto"/>
        <w:ind w:left="2670" w:leftChars="150" w:right="306" w:rightChars="150" w:hanging="2364" w:hangingChars="600"/>
        <w:jc w:val="center"/>
        <w:rPr>
          <w:rFonts w:hint="eastAsia" w:hAnsi="宋体"/>
          <w:b/>
          <w:kern w:val="0"/>
          <w:sz w:val="32"/>
          <w:highlight w:val="yellow"/>
        </w:rPr>
      </w:pPr>
      <w:r>
        <w:rPr>
          <w:rFonts w:hint="eastAsia" w:ascii="华文新魏" w:hAnsi="华文新魏" w:eastAsia="华文新魏" w:cs="华文新魏"/>
          <w:kern w:val="0"/>
          <w:sz w:val="40"/>
          <w:szCs w:val="40"/>
          <w:lang w:eastAsia="zh-CN"/>
        </w:rPr>
        <w:t>202</w:t>
      </w:r>
      <w:r>
        <w:rPr>
          <w:rFonts w:hint="eastAsia" w:ascii="华文新魏" w:hAnsi="华文新魏" w:eastAsia="华文新魏" w:cs="华文新魏"/>
          <w:kern w:val="0"/>
          <w:sz w:val="40"/>
          <w:szCs w:val="40"/>
          <w:lang w:val="en-US" w:eastAsia="zh-CN"/>
        </w:rPr>
        <w:t>4</w:t>
      </w:r>
      <w:r>
        <w:rPr>
          <w:rFonts w:hint="eastAsia" w:ascii="华文新魏" w:hAnsi="华文新魏" w:eastAsia="华文新魏" w:cs="华文新魏"/>
          <w:kern w:val="0"/>
          <w:sz w:val="40"/>
          <w:szCs w:val="40"/>
          <w:lang w:eastAsia="zh-CN"/>
        </w:rPr>
        <w:t>年</w:t>
      </w:r>
      <w:r>
        <w:rPr>
          <w:rFonts w:hint="eastAsia" w:ascii="华文新魏" w:hAnsi="华文新魏" w:eastAsia="华文新魏" w:cs="华文新魏"/>
          <w:kern w:val="0"/>
          <w:sz w:val="40"/>
          <w:szCs w:val="40"/>
          <w:lang w:val="en-US" w:eastAsia="zh-CN"/>
        </w:rPr>
        <w:t>05</w:t>
      </w:r>
      <w:r>
        <w:rPr>
          <w:rFonts w:hint="eastAsia" w:ascii="华文新魏" w:hAnsi="华文新魏" w:eastAsia="华文新魏" w:cs="华文新魏"/>
          <w:kern w:val="0"/>
          <w:sz w:val="40"/>
          <w:szCs w:val="40"/>
          <w:lang w:eastAsia="zh-CN"/>
        </w:rPr>
        <w:t>月</w:t>
      </w:r>
    </w:p>
    <w:p>
      <w:pPr>
        <w:pStyle w:val="14"/>
        <w:adjustRightInd w:val="0"/>
        <w:snapToGrid w:val="0"/>
        <w:spacing w:line="360" w:lineRule="auto"/>
        <w:jc w:val="center"/>
        <w:rPr>
          <w:rFonts w:hint="eastAsia" w:hAnsi="宋体" w:cs="宋体"/>
          <w:b/>
          <w:kern w:val="0"/>
          <w:sz w:val="32"/>
          <w:szCs w:val="32"/>
          <w:highlight w:val="yellow"/>
        </w:rPr>
        <w:sectPr>
          <w:footerReference r:id="rId5" w:type="first"/>
          <w:headerReference r:id="rId3" w:type="even"/>
          <w:footerReference r:id="rId4" w:type="even"/>
          <w:pgSz w:w="11906" w:h="16838"/>
          <w:pgMar w:top="1474" w:right="1587" w:bottom="1474" w:left="1587" w:header="1304" w:footer="1701" w:gutter="0"/>
          <w:pgNumType w:fmt="numberInDash" w:start="1"/>
          <w:cols w:space="0" w:num="1"/>
          <w:rtlGutter w:val="0"/>
          <w:docGrid w:type="linesAndChars" w:linePitch="579" w:charSpace="-1433"/>
        </w:sectPr>
      </w:pPr>
    </w:p>
    <w:p>
      <w:pPr>
        <w:spacing w:line="600" w:lineRule="auto"/>
        <w:jc w:val="center"/>
        <w:rPr>
          <w:b/>
          <w:bCs/>
          <w:sz w:val="48"/>
          <w:szCs w:val="48"/>
          <w:highlight w:val="none"/>
        </w:rPr>
      </w:pPr>
      <w:bookmarkStart w:id="0" w:name="_Toc26197"/>
      <w:bookmarkStart w:id="1" w:name="_Toc22201065"/>
      <w:r>
        <w:rPr>
          <w:rFonts w:hAnsi="宋体"/>
          <w:b/>
          <w:bCs/>
          <w:sz w:val="48"/>
          <w:szCs w:val="48"/>
          <w:highlight w:val="none"/>
        </w:rPr>
        <w:t>目</w:t>
      </w:r>
      <w:r>
        <w:rPr>
          <w:b/>
          <w:bCs/>
          <w:sz w:val="48"/>
          <w:szCs w:val="48"/>
          <w:highlight w:val="none"/>
        </w:rPr>
        <w:t xml:space="preserve">    </w:t>
      </w:r>
      <w:r>
        <w:rPr>
          <w:rFonts w:hAnsi="宋体"/>
          <w:b/>
          <w:bCs/>
          <w:sz w:val="48"/>
          <w:szCs w:val="48"/>
          <w:highlight w:val="none"/>
        </w:rPr>
        <w:t>录</w:t>
      </w:r>
    </w:p>
    <w:p>
      <w:pPr>
        <w:spacing w:line="320" w:lineRule="exact"/>
        <w:jc w:val="center"/>
        <w:rPr>
          <w:b/>
          <w:bCs/>
          <w:sz w:val="30"/>
          <w:szCs w:val="30"/>
          <w:highlight w:val="none"/>
        </w:rPr>
      </w:pPr>
    </w:p>
    <w:p>
      <w:pPr>
        <w:spacing w:line="320" w:lineRule="exact"/>
        <w:jc w:val="center"/>
        <w:rPr>
          <w:b/>
          <w:bCs/>
          <w:sz w:val="30"/>
          <w:szCs w:val="30"/>
          <w:highlight w:val="none"/>
        </w:rPr>
      </w:pPr>
    </w:p>
    <w:p>
      <w:pPr>
        <w:pStyle w:val="2"/>
        <w:tabs>
          <w:tab w:val="right" w:leader="dot" w:pos="8845"/>
        </w:tabs>
        <w:spacing w:line="600" w:lineRule="auto"/>
        <w:rPr>
          <w:rFonts w:hint="eastAsia"/>
          <w:b w:val="0"/>
          <w:bCs/>
          <w:szCs w:val="30"/>
          <w:highlight w:val="none"/>
        </w:rPr>
      </w:pPr>
      <w:r>
        <w:rPr>
          <w:rFonts w:hint="eastAsia" w:ascii="宋体" w:hAnsi="宋体" w:cs="宋体"/>
          <w:b w:val="0"/>
          <w:bCs/>
          <w:color w:val="000000"/>
          <w:kern w:val="0"/>
          <w:szCs w:val="24"/>
          <w:highlight w:val="yellow"/>
        </w:rPr>
        <w:fldChar w:fldCharType="begin"/>
      </w:r>
      <w:r>
        <w:rPr>
          <w:rFonts w:hint="eastAsia" w:ascii="宋体" w:hAnsi="宋体" w:cs="宋体"/>
          <w:b w:val="0"/>
          <w:bCs/>
          <w:color w:val="000000"/>
          <w:kern w:val="0"/>
          <w:szCs w:val="24"/>
          <w:highlight w:val="yellow"/>
        </w:rPr>
        <w:instrText xml:space="preserve"> TOC \o "1-1" \h \z \u </w:instrText>
      </w:r>
      <w:r>
        <w:rPr>
          <w:rFonts w:hint="eastAsia" w:ascii="宋体" w:hAnsi="宋体" w:cs="宋体"/>
          <w:b w:val="0"/>
          <w:bCs/>
          <w:color w:val="000000"/>
          <w:kern w:val="0"/>
          <w:szCs w:val="24"/>
          <w:highlight w:val="yellow"/>
        </w:rPr>
        <w:fldChar w:fldCharType="separate"/>
      </w:r>
      <w:r>
        <w:rPr>
          <w:rFonts w:hint="eastAsia"/>
          <w:b w:val="0"/>
          <w:bCs/>
          <w:szCs w:val="30"/>
          <w:highlight w:val="none"/>
        </w:rPr>
        <w:fldChar w:fldCharType="begin"/>
      </w:r>
      <w:r>
        <w:rPr>
          <w:rFonts w:hint="eastAsia"/>
          <w:b w:val="0"/>
          <w:bCs/>
          <w:szCs w:val="30"/>
          <w:highlight w:val="none"/>
        </w:rPr>
        <w:instrText xml:space="preserve"> HYPERLINK \l _Toc14696 </w:instrText>
      </w:r>
      <w:r>
        <w:rPr>
          <w:rFonts w:hint="eastAsia"/>
          <w:b w:val="0"/>
          <w:bCs/>
          <w:szCs w:val="30"/>
          <w:highlight w:val="none"/>
        </w:rPr>
        <w:fldChar w:fldCharType="separate"/>
      </w:r>
      <w:r>
        <w:rPr>
          <w:rFonts w:hint="default"/>
          <w:b w:val="0"/>
          <w:bCs/>
          <w:szCs w:val="30"/>
          <w:highlight w:val="none"/>
        </w:rPr>
        <w:t xml:space="preserve">第一章 </w:t>
      </w:r>
      <w:r>
        <w:rPr>
          <w:rFonts w:hint="eastAsia"/>
          <w:b w:val="0"/>
          <w:bCs/>
          <w:szCs w:val="30"/>
          <w:highlight w:val="none"/>
        </w:rPr>
        <w:t>遴选公告</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_Toc14696 \h </w:instrText>
      </w:r>
      <w:r>
        <w:rPr>
          <w:rFonts w:hint="eastAsia"/>
          <w:b w:val="0"/>
          <w:bCs/>
          <w:szCs w:val="30"/>
          <w:highlight w:val="none"/>
        </w:rPr>
        <w:fldChar w:fldCharType="separate"/>
      </w:r>
      <w:r>
        <w:rPr>
          <w:rFonts w:hint="eastAsia"/>
          <w:b w:val="0"/>
          <w:bCs/>
          <w:szCs w:val="30"/>
          <w:highlight w:val="none"/>
        </w:rPr>
        <w:t>- 3 -</w:t>
      </w:r>
      <w:r>
        <w:rPr>
          <w:rFonts w:hint="eastAsia"/>
          <w:b w:val="0"/>
          <w:bCs/>
          <w:szCs w:val="30"/>
          <w:highlight w:val="none"/>
        </w:rPr>
        <w:fldChar w:fldCharType="end"/>
      </w:r>
      <w:r>
        <w:rPr>
          <w:rFonts w:hint="eastAsia"/>
          <w:b w:val="0"/>
          <w:bCs/>
          <w:szCs w:val="30"/>
          <w:highlight w:val="none"/>
        </w:rPr>
        <w:fldChar w:fldCharType="end"/>
      </w:r>
    </w:p>
    <w:p>
      <w:pPr>
        <w:pStyle w:val="2"/>
        <w:tabs>
          <w:tab w:val="right" w:leader="dot" w:pos="8845"/>
        </w:tabs>
        <w:spacing w:line="600" w:lineRule="auto"/>
        <w:rPr>
          <w:rFonts w:hint="eastAsia"/>
          <w:b w:val="0"/>
          <w:bCs/>
          <w:szCs w:val="30"/>
          <w:highlight w:val="none"/>
        </w:rPr>
      </w:pPr>
      <w:r>
        <w:rPr>
          <w:rFonts w:hint="eastAsia"/>
          <w:b w:val="0"/>
          <w:bCs/>
          <w:szCs w:val="30"/>
          <w:highlight w:val="none"/>
        </w:rPr>
        <w:fldChar w:fldCharType="begin"/>
      </w:r>
      <w:r>
        <w:rPr>
          <w:rFonts w:hint="eastAsia"/>
          <w:b w:val="0"/>
          <w:bCs/>
          <w:szCs w:val="30"/>
          <w:highlight w:val="none"/>
        </w:rPr>
        <w:instrText xml:space="preserve"> HYPERLINK \l _Toc28382 </w:instrText>
      </w:r>
      <w:r>
        <w:rPr>
          <w:rFonts w:hint="eastAsia"/>
          <w:b w:val="0"/>
          <w:bCs/>
          <w:szCs w:val="30"/>
          <w:highlight w:val="none"/>
        </w:rPr>
        <w:fldChar w:fldCharType="separate"/>
      </w:r>
      <w:r>
        <w:rPr>
          <w:rFonts w:hint="eastAsia"/>
          <w:b w:val="0"/>
          <w:bCs/>
          <w:szCs w:val="30"/>
          <w:highlight w:val="none"/>
        </w:rPr>
        <w:t xml:space="preserve">第二章 </w:t>
      </w:r>
      <w:r>
        <w:rPr>
          <w:rFonts w:hint="eastAsia"/>
          <w:b w:val="0"/>
          <w:bCs/>
          <w:szCs w:val="30"/>
          <w:highlight w:val="none"/>
          <w:lang w:val="en-US" w:eastAsia="zh-CN"/>
        </w:rPr>
        <w:t>供应商</w:t>
      </w:r>
      <w:r>
        <w:rPr>
          <w:rFonts w:hint="eastAsia"/>
          <w:b w:val="0"/>
          <w:bCs/>
          <w:szCs w:val="30"/>
          <w:highlight w:val="none"/>
        </w:rPr>
        <w:t>须知</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_Toc28382 \h </w:instrText>
      </w:r>
      <w:r>
        <w:rPr>
          <w:rFonts w:hint="eastAsia"/>
          <w:b w:val="0"/>
          <w:bCs/>
          <w:szCs w:val="30"/>
          <w:highlight w:val="none"/>
        </w:rPr>
        <w:fldChar w:fldCharType="separate"/>
      </w:r>
      <w:r>
        <w:rPr>
          <w:rFonts w:hint="eastAsia"/>
          <w:b w:val="0"/>
          <w:bCs/>
          <w:szCs w:val="30"/>
          <w:highlight w:val="none"/>
        </w:rPr>
        <w:t>- 7 -</w:t>
      </w:r>
      <w:r>
        <w:rPr>
          <w:rFonts w:hint="eastAsia"/>
          <w:b w:val="0"/>
          <w:bCs/>
          <w:szCs w:val="30"/>
          <w:highlight w:val="none"/>
        </w:rPr>
        <w:fldChar w:fldCharType="end"/>
      </w:r>
      <w:r>
        <w:rPr>
          <w:rFonts w:hint="eastAsia"/>
          <w:b w:val="0"/>
          <w:bCs/>
          <w:szCs w:val="30"/>
          <w:highlight w:val="none"/>
        </w:rPr>
        <w:fldChar w:fldCharType="end"/>
      </w:r>
    </w:p>
    <w:p>
      <w:pPr>
        <w:pStyle w:val="2"/>
        <w:tabs>
          <w:tab w:val="right" w:leader="dot" w:pos="8845"/>
        </w:tabs>
        <w:spacing w:line="600" w:lineRule="auto"/>
        <w:rPr>
          <w:rFonts w:hint="eastAsia"/>
          <w:b w:val="0"/>
          <w:bCs/>
          <w:szCs w:val="30"/>
          <w:highlight w:val="none"/>
        </w:rPr>
      </w:pPr>
      <w:r>
        <w:rPr>
          <w:rFonts w:hint="eastAsia"/>
          <w:b w:val="0"/>
          <w:bCs/>
          <w:szCs w:val="30"/>
          <w:highlight w:val="none"/>
        </w:rPr>
        <w:fldChar w:fldCharType="begin"/>
      </w:r>
      <w:r>
        <w:rPr>
          <w:rFonts w:hint="eastAsia"/>
          <w:b w:val="0"/>
          <w:bCs/>
          <w:szCs w:val="30"/>
          <w:highlight w:val="none"/>
        </w:rPr>
        <w:instrText xml:space="preserve"> HYPERLINK \l _Toc15225 </w:instrText>
      </w:r>
      <w:r>
        <w:rPr>
          <w:rFonts w:hint="eastAsia"/>
          <w:b w:val="0"/>
          <w:bCs/>
          <w:szCs w:val="30"/>
          <w:highlight w:val="none"/>
        </w:rPr>
        <w:fldChar w:fldCharType="separate"/>
      </w:r>
      <w:r>
        <w:rPr>
          <w:rFonts w:hint="eastAsia"/>
          <w:b w:val="0"/>
          <w:bCs/>
          <w:szCs w:val="30"/>
          <w:highlight w:val="none"/>
        </w:rPr>
        <w:t>第三章 评审办法及标准</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_Toc15225 \h </w:instrText>
      </w:r>
      <w:r>
        <w:rPr>
          <w:rFonts w:hint="eastAsia"/>
          <w:b w:val="0"/>
          <w:bCs/>
          <w:szCs w:val="30"/>
          <w:highlight w:val="none"/>
        </w:rPr>
        <w:fldChar w:fldCharType="separate"/>
      </w:r>
      <w:r>
        <w:rPr>
          <w:rFonts w:hint="eastAsia"/>
          <w:b w:val="0"/>
          <w:bCs/>
          <w:szCs w:val="30"/>
          <w:highlight w:val="none"/>
        </w:rPr>
        <w:t>- 19 -</w:t>
      </w:r>
      <w:r>
        <w:rPr>
          <w:rFonts w:hint="eastAsia"/>
          <w:b w:val="0"/>
          <w:bCs/>
          <w:szCs w:val="30"/>
          <w:highlight w:val="none"/>
        </w:rPr>
        <w:fldChar w:fldCharType="end"/>
      </w:r>
      <w:r>
        <w:rPr>
          <w:rFonts w:hint="eastAsia"/>
          <w:b w:val="0"/>
          <w:bCs/>
          <w:szCs w:val="30"/>
          <w:highlight w:val="none"/>
        </w:rPr>
        <w:fldChar w:fldCharType="end"/>
      </w:r>
    </w:p>
    <w:p>
      <w:pPr>
        <w:pStyle w:val="2"/>
        <w:tabs>
          <w:tab w:val="right" w:leader="dot" w:pos="8845"/>
        </w:tabs>
        <w:spacing w:line="600" w:lineRule="auto"/>
        <w:rPr>
          <w:rFonts w:hint="eastAsia"/>
          <w:b w:val="0"/>
          <w:bCs/>
          <w:szCs w:val="30"/>
          <w:highlight w:val="none"/>
        </w:rPr>
      </w:pPr>
      <w:r>
        <w:rPr>
          <w:rFonts w:hint="eastAsia"/>
          <w:b w:val="0"/>
          <w:bCs/>
          <w:szCs w:val="30"/>
          <w:highlight w:val="none"/>
        </w:rPr>
        <w:fldChar w:fldCharType="begin"/>
      </w:r>
      <w:r>
        <w:rPr>
          <w:rFonts w:hint="eastAsia"/>
          <w:b w:val="0"/>
          <w:bCs/>
          <w:szCs w:val="30"/>
          <w:highlight w:val="none"/>
        </w:rPr>
        <w:instrText xml:space="preserve"> HYPERLINK \l _Toc2290 </w:instrText>
      </w:r>
      <w:r>
        <w:rPr>
          <w:rFonts w:hint="eastAsia"/>
          <w:b w:val="0"/>
          <w:bCs/>
          <w:szCs w:val="30"/>
          <w:highlight w:val="none"/>
        </w:rPr>
        <w:fldChar w:fldCharType="separate"/>
      </w:r>
      <w:r>
        <w:rPr>
          <w:rFonts w:hint="eastAsia"/>
          <w:b w:val="0"/>
          <w:bCs/>
          <w:szCs w:val="30"/>
          <w:highlight w:val="none"/>
        </w:rPr>
        <w:t>第四章 政府采购合同格式</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_Toc2290 \h </w:instrText>
      </w:r>
      <w:r>
        <w:rPr>
          <w:rFonts w:hint="eastAsia"/>
          <w:b w:val="0"/>
          <w:bCs/>
          <w:szCs w:val="30"/>
          <w:highlight w:val="none"/>
        </w:rPr>
        <w:fldChar w:fldCharType="separate"/>
      </w:r>
      <w:r>
        <w:rPr>
          <w:rFonts w:hint="eastAsia"/>
          <w:b w:val="0"/>
          <w:bCs/>
          <w:szCs w:val="30"/>
          <w:highlight w:val="none"/>
        </w:rPr>
        <w:t>- 22 -</w:t>
      </w:r>
      <w:r>
        <w:rPr>
          <w:rFonts w:hint="eastAsia"/>
          <w:b w:val="0"/>
          <w:bCs/>
          <w:szCs w:val="30"/>
          <w:highlight w:val="none"/>
        </w:rPr>
        <w:fldChar w:fldCharType="end"/>
      </w:r>
      <w:r>
        <w:rPr>
          <w:rFonts w:hint="eastAsia"/>
          <w:b w:val="0"/>
          <w:bCs/>
          <w:szCs w:val="30"/>
          <w:highlight w:val="none"/>
        </w:rPr>
        <w:fldChar w:fldCharType="end"/>
      </w:r>
    </w:p>
    <w:p>
      <w:pPr>
        <w:pStyle w:val="2"/>
        <w:tabs>
          <w:tab w:val="right" w:leader="dot" w:pos="8845"/>
        </w:tabs>
        <w:spacing w:line="600" w:lineRule="auto"/>
        <w:rPr>
          <w:rFonts w:hint="eastAsia"/>
          <w:b w:val="0"/>
          <w:bCs/>
          <w:szCs w:val="30"/>
          <w:highlight w:val="none"/>
        </w:rPr>
      </w:pPr>
      <w:r>
        <w:rPr>
          <w:rFonts w:hint="eastAsia"/>
          <w:b w:val="0"/>
          <w:bCs/>
          <w:szCs w:val="30"/>
          <w:highlight w:val="none"/>
        </w:rPr>
        <w:fldChar w:fldCharType="begin"/>
      </w:r>
      <w:r>
        <w:rPr>
          <w:rFonts w:hint="eastAsia"/>
          <w:b w:val="0"/>
          <w:bCs/>
          <w:szCs w:val="30"/>
          <w:highlight w:val="none"/>
        </w:rPr>
        <w:instrText xml:space="preserve"> HYPERLINK \l _Toc31561 </w:instrText>
      </w:r>
      <w:r>
        <w:rPr>
          <w:rFonts w:hint="eastAsia"/>
          <w:b w:val="0"/>
          <w:bCs/>
          <w:szCs w:val="30"/>
          <w:highlight w:val="none"/>
        </w:rPr>
        <w:fldChar w:fldCharType="separate"/>
      </w:r>
      <w:r>
        <w:rPr>
          <w:rFonts w:hint="eastAsia"/>
          <w:b w:val="0"/>
          <w:bCs/>
          <w:szCs w:val="30"/>
          <w:highlight w:val="none"/>
        </w:rPr>
        <w:t>第五章 采购需求</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_Toc31561 \h </w:instrText>
      </w:r>
      <w:r>
        <w:rPr>
          <w:rFonts w:hint="eastAsia"/>
          <w:b w:val="0"/>
          <w:bCs/>
          <w:szCs w:val="30"/>
          <w:highlight w:val="none"/>
        </w:rPr>
        <w:fldChar w:fldCharType="separate"/>
      </w:r>
      <w:r>
        <w:rPr>
          <w:rFonts w:hint="eastAsia"/>
          <w:b w:val="0"/>
          <w:bCs/>
          <w:szCs w:val="30"/>
          <w:highlight w:val="none"/>
        </w:rPr>
        <w:t>31</w:t>
      </w:r>
      <w:r>
        <w:rPr>
          <w:rFonts w:hint="eastAsia"/>
          <w:b w:val="0"/>
          <w:bCs/>
          <w:szCs w:val="30"/>
          <w:highlight w:val="none"/>
        </w:rPr>
        <w:fldChar w:fldCharType="end"/>
      </w:r>
      <w:r>
        <w:rPr>
          <w:rFonts w:hint="eastAsia"/>
          <w:b w:val="0"/>
          <w:bCs/>
          <w:szCs w:val="30"/>
          <w:highlight w:val="none"/>
        </w:rPr>
        <w:fldChar w:fldCharType="end"/>
      </w:r>
    </w:p>
    <w:p>
      <w:pPr>
        <w:pStyle w:val="2"/>
        <w:tabs>
          <w:tab w:val="right" w:leader="dot" w:pos="8845"/>
        </w:tabs>
        <w:spacing w:line="600" w:lineRule="auto"/>
        <w:rPr>
          <w:b w:val="0"/>
          <w:bCs/>
        </w:rPr>
      </w:pPr>
      <w:r>
        <w:rPr>
          <w:rFonts w:hint="eastAsia"/>
          <w:b w:val="0"/>
          <w:bCs/>
          <w:szCs w:val="30"/>
          <w:highlight w:val="none"/>
        </w:rPr>
        <w:fldChar w:fldCharType="begin"/>
      </w:r>
      <w:r>
        <w:rPr>
          <w:rFonts w:hint="eastAsia"/>
          <w:b w:val="0"/>
          <w:bCs/>
          <w:szCs w:val="30"/>
          <w:highlight w:val="none"/>
        </w:rPr>
        <w:instrText xml:space="preserve"> HYPERLINK \l _Toc6508 </w:instrText>
      </w:r>
      <w:r>
        <w:rPr>
          <w:rFonts w:hint="eastAsia"/>
          <w:b w:val="0"/>
          <w:bCs/>
          <w:szCs w:val="30"/>
          <w:highlight w:val="none"/>
        </w:rPr>
        <w:fldChar w:fldCharType="separate"/>
      </w:r>
      <w:r>
        <w:rPr>
          <w:rFonts w:hint="eastAsia"/>
          <w:b w:val="0"/>
          <w:bCs/>
          <w:szCs w:val="30"/>
          <w:highlight w:val="none"/>
        </w:rPr>
        <w:t>第六章 响应文件组成</w:t>
      </w:r>
      <w:r>
        <w:rPr>
          <w:rFonts w:hint="eastAsia"/>
          <w:b w:val="0"/>
          <w:bCs/>
          <w:szCs w:val="30"/>
          <w:highlight w:val="none"/>
        </w:rPr>
        <w:tab/>
      </w:r>
      <w:r>
        <w:rPr>
          <w:rFonts w:hint="eastAsia"/>
          <w:b w:val="0"/>
          <w:bCs/>
          <w:szCs w:val="30"/>
          <w:highlight w:val="none"/>
        </w:rPr>
        <w:fldChar w:fldCharType="begin"/>
      </w:r>
      <w:r>
        <w:rPr>
          <w:rFonts w:hint="eastAsia"/>
          <w:b w:val="0"/>
          <w:bCs/>
          <w:szCs w:val="30"/>
          <w:highlight w:val="none"/>
        </w:rPr>
        <w:instrText xml:space="preserve"> PAGEREF _Toc6508 \h </w:instrText>
      </w:r>
      <w:r>
        <w:rPr>
          <w:rFonts w:hint="eastAsia"/>
          <w:b w:val="0"/>
          <w:bCs/>
          <w:szCs w:val="30"/>
          <w:highlight w:val="none"/>
        </w:rPr>
        <w:fldChar w:fldCharType="separate"/>
      </w:r>
      <w:r>
        <w:rPr>
          <w:rFonts w:hint="eastAsia"/>
          <w:b w:val="0"/>
          <w:bCs/>
          <w:szCs w:val="30"/>
          <w:highlight w:val="none"/>
        </w:rPr>
        <w:t>51</w:t>
      </w:r>
      <w:r>
        <w:rPr>
          <w:rFonts w:hint="eastAsia"/>
          <w:b w:val="0"/>
          <w:bCs/>
          <w:szCs w:val="30"/>
          <w:highlight w:val="none"/>
        </w:rPr>
        <w:fldChar w:fldCharType="end"/>
      </w:r>
      <w:r>
        <w:rPr>
          <w:rFonts w:hint="eastAsia"/>
          <w:b w:val="0"/>
          <w:bCs/>
          <w:szCs w:val="30"/>
          <w:highlight w:val="none"/>
        </w:rPr>
        <w:fldChar w:fldCharType="end"/>
      </w:r>
    </w:p>
    <w:p>
      <w:pPr>
        <w:pStyle w:val="3"/>
        <w:numPr>
          <w:ilvl w:val="0"/>
          <w:numId w:val="1"/>
        </w:numPr>
        <w:spacing w:line="600" w:lineRule="auto"/>
        <w:jc w:val="center"/>
        <w:rPr>
          <w:color w:val="auto"/>
          <w:sz w:val="36"/>
          <w:szCs w:val="36"/>
          <w:highlight w:val="none"/>
        </w:rPr>
      </w:pPr>
      <w:r>
        <w:rPr>
          <w:rFonts w:hint="eastAsia" w:ascii="宋体" w:hAnsi="宋体" w:cs="宋体"/>
          <w:b w:val="0"/>
          <w:bCs/>
          <w:color w:val="000000"/>
          <w:kern w:val="0"/>
          <w:szCs w:val="24"/>
          <w:highlight w:val="yellow"/>
        </w:rPr>
        <w:fldChar w:fldCharType="end"/>
      </w:r>
      <w:bookmarkStart w:id="2" w:name="_Toc14696"/>
      <w:r>
        <w:rPr>
          <w:rFonts w:hint="eastAsia" w:ascii="宋体" w:hAnsi="宋体" w:cs="宋体"/>
          <w:bCs w:val="0"/>
          <w:color w:val="000000"/>
          <w:kern w:val="0"/>
          <w:szCs w:val="24"/>
          <w:highlight w:val="yellow"/>
        </w:rPr>
        <w:br w:type="page"/>
      </w:r>
      <w:bookmarkEnd w:id="0"/>
      <w:bookmarkEnd w:id="1"/>
      <w:r>
        <w:rPr>
          <w:rFonts w:hint="eastAsia" w:ascii="黑体" w:hAnsi="宋体" w:eastAsia="黑体"/>
          <w:b/>
          <w:color w:val="auto"/>
          <w:sz w:val="40"/>
          <w:szCs w:val="40"/>
        </w:rPr>
        <w:t xml:space="preserve"> </w:t>
      </w:r>
      <w:r>
        <w:rPr>
          <w:color w:val="auto"/>
          <w:sz w:val="36"/>
          <w:szCs w:val="36"/>
          <w:highlight w:val="none"/>
        </w:rPr>
        <w:t xml:space="preserve">  </w:t>
      </w:r>
      <w:bookmarkStart w:id="3" w:name="_Toc13690"/>
      <w:r>
        <w:rPr>
          <w:rFonts w:hint="eastAsia"/>
          <w:color w:val="auto"/>
          <w:sz w:val="36"/>
          <w:szCs w:val="36"/>
          <w:highlight w:val="none"/>
        </w:rPr>
        <w:t>遴选公告</w:t>
      </w:r>
      <w:bookmarkEnd w:id="2"/>
      <w:bookmarkEnd w:id="3"/>
    </w:p>
    <w:p>
      <w:pPr>
        <w:adjustRightInd w:val="0"/>
        <w:snapToGrid w:val="0"/>
        <w:spacing w:line="360" w:lineRule="auto"/>
        <w:ind w:firstLine="500" w:firstLineChars="245"/>
        <w:jc w:val="center"/>
        <w:outlineLvl w:val="0"/>
        <w:rPr>
          <w:rFonts w:hint="eastAsia" w:ascii="宋体" w:hAnsi="宋体" w:cs="宋体"/>
          <w:color w:val="auto"/>
          <w:kern w:val="0"/>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noWrap w:val="0"/>
            <w:vAlign w:val="top"/>
          </w:tcPr>
          <w:p>
            <w:pPr>
              <w:numPr>
                <w:ilvl w:val="0"/>
                <w:numId w:val="0"/>
              </w:numPr>
              <w:adjustRightInd w:val="0"/>
              <w:snapToGrid w:val="0"/>
              <w:spacing w:line="360" w:lineRule="auto"/>
              <w:ind w:firstLine="408" w:firstLineChars="200"/>
              <w:outlineLvl w:val="0"/>
              <w:rPr>
                <w:rFonts w:hint="eastAsia" w:ascii="宋体" w:hAnsi="宋体" w:cs="宋体"/>
                <w:color w:val="auto"/>
                <w:sz w:val="21"/>
                <w:szCs w:val="21"/>
                <w:lang w:eastAsia="zh-CN"/>
              </w:rPr>
            </w:pPr>
            <w:bookmarkStart w:id="4" w:name="_Toc6018"/>
            <w:r>
              <w:rPr>
                <w:rFonts w:hint="eastAsia" w:ascii="宋体" w:hAnsi="宋体" w:cs="宋体"/>
                <w:color w:val="auto"/>
                <w:sz w:val="21"/>
                <w:szCs w:val="21"/>
                <w:lang w:eastAsia="zh-CN"/>
              </w:rPr>
              <w:t>项目概况</w:t>
            </w:r>
            <w:bookmarkEnd w:id="4"/>
          </w:p>
          <w:p>
            <w:pPr>
              <w:numPr>
                <w:ilvl w:val="0"/>
                <w:numId w:val="0"/>
              </w:numPr>
              <w:adjustRightInd w:val="0"/>
              <w:snapToGrid w:val="0"/>
              <w:spacing w:line="360" w:lineRule="auto"/>
              <w:ind w:firstLine="408" w:firstLineChars="200"/>
              <w:outlineLvl w:val="0"/>
              <w:rPr>
                <w:rFonts w:hint="eastAsia" w:ascii="宋体" w:hAnsi="宋体" w:cs="宋体"/>
                <w:color w:val="auto"/>
                <w:sz w:val="21"/>
                <w:szCs w:val="21"/>
                <w:vertAlign w:val="baseline"/>
                <w:lang w:eastAsia="zh-CN"/>
              </w:rPr>
            </w:pPr>
            <w:bookmarkStart w:id="5" w:name="_Toc25950"/>
            <w:r>
              <w:rPr>
                <w:rFonts w:hint="eastAsia" w:ascii="宋体" w:hAnsi="宋体" w:cs="宋体"/>
                <w:color w:val="auto"/>
                <w:sz w:val="21"/>
                <w:szCs w:val="21"/>
                <w:u w:val="single"/>
                <w:lang w:eastAsia="zh-CN"/>
              </w:rPr>
              <w:t>永州市妇幼保健院医学美容高值耗材定点供应商及配送服务采购项目</w:t>
            </w:r>
            <w:r>
              <w:rPr>
                <w:rFonts w:hint="eastAsia" w:ascii="宋体" w:hAnsi="宋体" w:cs="宋体"/>
                <w:color w:val="auto"/>
                <w:sz w:val="21"/>
                <w:szCs w:val="21"/>
                <w:lang w:eastAsia="zh-CN"/>
              </w:rPr>
              <w:t>的潜在供应商应在湖南惠腾工程项目管理有限公司（永州市冷水滩区河东翠竹路3号301）获取</w:t>
            </w:r>
            <w:r>
              <w:rPr>
                <w:rFonts w:hint="eastAsia" w:ascii="宋体" w:hAnsi="宋体" w:cs="宋体"/>
                <w:color w:val="auto"/>
                <w:sz w:val="21"/>
                <w:szCs w:val="21"/>
                <w:lang w:val="en-US" w:eastAsia="zh-CN"/>
              </w:rPr>
              <w:t>遴选</w:t>
            </w:r>
            <w:r>
              <w:rPr>
                <w:rFonts w:hint="eastAsia" w:ascii="宋体" w:hAnsi="宋体" w:cs="宋体"/>
                <w:color w:val="auto"/>
                <w:sz w:val="21"/>
                <w:szCs w:val="21"/>
                <w:lang w:eastAsia="zh-CN"/>
              </w:rPr>
              <w:t>文件，并于</w:t>
            </w:r>
            <w:r>
              <w:rPr>
                <w:rFonts w:hint="eastAsia" w:ascii="宋体" w:hAnsi="宋体" w:cs="宋体"/>
                <w:color w:val="auto"/>
                <w:sz w:val="21"/>
                <w:szCs w:val="21"/>
                <w:u w:val="single"/>
                <w:lang w:val="en-US" w:eastAsia="zh-CN"/>
              </w:rPr>
              <w:t>2024年06月27日09 时30分</w:t>
            </w:r>
            <w:r>
              <w:rPr>
                <w:rFonts w:hint="eastAsia" w:ascii="宋体" w:hAnsi="宋体" w:cs="宋体"/>
                <w:color w:val="auto"/>
                <w:sz w:val="21"/>
                <w:szCs w:val="21"/>
                <w:u w:val="single"/>
                <w:lang w:eastAsia="zh-CN"/>
              </w:rPr>
              <w:t>（</w:t>
            </w:r>
            <w:r>
              <w:rPr>
                <w:rFonts w:hint="eastAsia" w:ascii="宋体" w:hAnsi="宋体" w:cs="宋体"/>
                <w:color w:val="auto"/>
                <w:sz w:val="21"/>
                <w:szCs w:val="21"/>
                <w:lang w:eastAsia="zh-CN"/>
              </w:rPr>
              <w:t>北京时间）前提交响应文件。</w:t>
            </w:r>
            <w:bookmarkEnd w:id="5"/>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b/>
          <w:bCs/>
          <w:color w:val="auto"/>
        </w:rPr>
      </w:pPr>
      <w:r>
        <w:rPr>
          <w:rFonts w:hint="eastAsia"/>
          <w:b/>
          <w:bCs/>
          <w:color w:val="auto"/>
        </w:rPr>
        <w:t>一、采购项目基本概况</w:t>
      </w:r>
    </w:p>
    <w:p>
      <w:pPr>
        <w:spacing w:line="340" w:lineRule="exact"/>
        <w:ind w:firstLine="204" w:firstLineChars="100"/>
        <w:rPr>
          <w:rFonts w:hint="eastAsia" w:ascii="宋体" w:hAnsi="宋体"/>
          <w:color w:val="auto"/>
          <w:szCs w:val="21"/>
          <w:u w:val="none"/>
          <w:lang w:eastAsia="zh-CN"/>
        </w:rPr>
      </w:pPr>
      <w:r>
        <w:rPr>
          <w:rFonts w:ascii="宋体" w:hAnsi="宋体"/>
          <w:color w:val="auto"/>
          <w:szCs w:val="21"/>
        </w:rPr>
        <w:t>项目名称：</w:t>
      </w:r>
      <w:r>
        <w:rPr>
          <w:rFonts w:hint="eastAsia" w:ascii="宋体" w:hAnsi="宋体" w:cs="宋体"/>
          <w:color w:val="auto"/>
          <w:sz w:val="21"/>
          <w:szCs w:val="21"/>
          <w:u w:val="none"/>
          <w:lang w:eastAsia="zh-CN"/>
        </w:rPr>
        <w:t>永州市妇幼保健院医学美容高值耗材定点供应商及配送服务采购项目</w:t>
      </w:r>
    </w:p>
    <w:p>
      <w:pPr>
        <w:spacing w:line="340" w:lineRule="exact"/>
        <w:ind w:firstLine="250"/>
        <w:rPr>
          <w:rFonts w:hint="default" w:ascii="宋体" w:hAnsi="宋体" w:eastAsia="宋体"/>
          <w:color w:val="auto"/>
          <w:szCs w:val="21"/>
          <w:lang w:val="en-US" w:eastAsia="zh-CN"/>
        </w:rPr>
      </w:pPr>
      <w:r>
        <w:rPr>
          <w:rFonts w:ascii="宋体" w:hAnsi="宋体"/>
          <w:color w:val="auto"/>
          <w:szCs w:val="21"/>
        </w:rPr>
        <w:t>采购项目编号：</w:t>
      </w:r>
      <w:r>
        <w:rPr>
          <w:rFonts w:hint="eastAsia" w:ascii="宋体" w:hAnsi="宋体"/>
          <w:color w:val="auto"/>
          <w:szCs w:val="21"/>
          <w:lang w:eastAsia="zh-CN"/>
        </w:rPr>
        <w:t xml:space="preserve">HNHTZB-YZ-2024-13 </w:t>
      </w:r>
    </w:p>
    <w:p>
      <w:pPr>
        <w:spacing w:line="340" w:lineRule="exact"/>
        <w:ind w:firstLine="250"/>
        <w:rPr>
          <w:rFonts w:hint="default" w:ascii="宋体" w:hAnsi="宋体" w:eastAsia="宋体"/>
          <w:color w:val="auto"/>
          <w:szCs w:val="21"/>
          <w:lang w:val="en-US" w:eastAsia="zh-CN"/>
        </w:rPr>
      </w:pPr>
      <w:r>
        <w:rPr>
          <w:rFonts w:ascii="宋体" w:hAnsi="宋体"/>
          <w:color w:val="auto"/>
          <w:szCs w:val="21"/>
        </w:rPr>
        <w:t>采购方式：</w:t>
      </w:r>
      <w:r>
        <w:rPr>
          <w:rFonts w:hint="eastAsia" w:ascii="宋体" w:hAnsi="宋体"/>
          <w:color w:val="auto"/>
          <w:szCs w:val="21"/>
          <w:lang w:val="en-US" w:eastAsia="zh-CN"/>
        </w:rPr>
        <w:t>公开遴选</w:t>
      </w:r>
    </w:p>
    <w:p>
      <w:pPr>
        <w:spacing w:line="340" w:lineRule="exact"/>
        <w:ind w:firstLine="250"/>
        <w:rPr>
          <w:rFonts w:hint="eastAsia" w:ascii="宋体" w:hAnsi="宋体"/>
          <w:b/>
          <w:bCs/>
          <w:color w:val="auto"/>
          <w:szCs w:val="21"/>
          <w:highlight w:val="none"/>
        </w:rPr>
      </w:pPr>
      <w:r>
        <w:rPr>
          <w:rFonts w:ascii="宋体" w:hAnsi="宋体"/>
          <w:color w:val="auto"/>
          <w:szCs w:val="21"/>
        </w:rPr>
        <w:t>采购预算</w:t>
      </w:r>
      <w:r>
        <w:rPr>
          <w:rFonts w:hint="eastAsia" w:ascii="宋体" w:hAnsi="宋体"/>
          <w:color w:val="auto"/>
          <w:szCs w:val="21"/>
        </w:rPr>
        <w:t>：</w:t>
      </w:r>
      <w:r>
        <w:rPr>
          <w:rFonts w:hint="eastAsia" w:ascii="宋体" w:hAnsi="宋体" w:cs="宋体"/>
          <w:b/>
          <w:bCs/>
          <w:color w:val="auto"/>
          <w:szCs w:val="21"/>
          <w:highlight w:val="none"/>
        </w:rPr>
        <w:t>本项目</w:t>
      </w:r>
      <w:r>
        <w:rPr>
          <w:rFonts w:hint="eastAsia" w:ascii="宋体" w:hAnsi="宋体" w:cs="宋体"/>
          <w:b/>
          <w:bCs/>
          <w:color w:val="auto"/>
          <w:szCs w:val="21"/>
          <w:highlight w:val="none"/>
          <w:lang w:val="en-US" w:eastAsia="zh-CN"/>
        </w:rPr>
        <w:t>以</w:t>
      </w:r>
      <w:r>
        <w:rPr>
          <w:rFonts w:hint="eastAsia" w:ascii="宋体" w:hAnsi="宋体" w:cs="宋体"/>
          <w:b/>
          <w:bCs/>
          <w:color w:val="auto"/>
          <w:szCs w:val="21"/>
          <w:highlight w:val="none"/>
          <w:lang w:eastAsia="zh-CN"/>
        </w:rPr>
        <w:t>单价</w:t>
      </w:r>
      <w:r>
        <w:rPr>
          <w:rFonts w:hint="eastAsia" w:ascii="宋体" w:hAnsi="宋体" w:cs="宋体"/>
          <w:b/>
          <w:bCs/>
          <w:color w:val="auto"/>
          <w:szCs w:val="21"/>
          <w:highlight w:val="none"/>
          <w:lang w:val="en-US" w:eastAsia="zh-CN"/>
        </w:rPr>
        <w:t>招标</w:t>
      </w:r>
      <w:r>
        <w:rPr>
          <w:rFonts w:hint="eastAsia" w:ascii="宋体" w:hAnsi="宋体" w:cs="宋体"/>
          <w:b/>
          <w:bCs/>
          <w:color w:val="auto"/>
          <w:szCs w:val="21"/>
          <w:highlight w:val="none"/>
        </w:rPr>
        <w:t>，投标报价</w:t>
      </w:r>
      <w:r>
        <w:rPr>
          <w:rFonts w:hint="eastAsia" w:ascii="宋体" w:hAnsi="宋体" w:cs="宋体"/>
          <w:b/>
          <w:bCs/>
          <w:color w:val="auto"/>
          <w:szCs w:val="21"/>
          <w:highlight w:val="none"/>
          <w:lang w:eastAsia="zh-CN"/>
        </w:rPr>
        <w:t>单价</w:t>
      </w:r>
      <w:r>
        <w:rPr>
          <w:rFonts w:hint="eastAsia" w:ascii="宋体" w:hAnsi="宋体" w:cs="宋体"/>
          <w:b/>
          <w:bCs/>
          <w:color w:val="auto"/>
          <w:szCs w:val="21"/>
          <w:highlight w:val="none"/>
        </w:rPr>
        <w:t>超过本项目</w:t>
      </w:r>
      <w:r>
        <w:rPr>
          <w:rFonts w:hint="eastAsia" w:ascii="宋体" w:hAnsi="宋体" w:cs="宋体"/>
          <w:b/>
          <w:bCs/>
          <w:color w:val="auto"/>
          <w:szCs w:val="21"/>
          <w:highlight w:val="none"/>
          <w:lang w:val="en-US" w:eastAsia="zh-CN"/>
        </w:rPr>
        <w:t>最高限价</w:t>
      </w:r>
      <w:r>
        <w:rPr>
          <w:rFonts w:hint="eastAsia" w:ascii="宋体" w:hAnsi="宋体" w:cs="宋体"/>
          <w:b/>
          <w:bCs/>
          <w:color w:val="auto"/>
          <w:szCs w:val="21"/>
          <w:highlight w:val="none"/>
        </w:rPr>
        <w:t>的为无效报价，按</w:t>
      </w:r>
      <w:r>
        <w:rPr>
          <w:rFonts w:hint="eastAsia" w:ascii="宋体" w:hAnsi="宋体" w:cs="宋体"/>
          <w:b/>
          <w:bCs/>
          <w:color w:val="auto"/>
          <w:szCs w:val="21"/>
          <w:highlight w:val="none"/>
          <w:lang w:val="en-US" w:eastAsia="zh-CN"/>
        </w:rPr>
        <w:t>无效投标</w:t>
      </w:r>
      <w:r>
        <w:rPr>
          <w:rFonts w:hint="eastAsia" w:ascii="宋体" w:hAnsi="宋体" w:cs="宋体"/>
          <w:b/>
          <w:bCs/>
          <w:color w:val="auto"/>
          <w:szCs w:val="21"/>
          <w:highlight w:val="none"/>
        </w:rPr>
        <w:t>处理。</w:t>
      </w:r>
    </w:p>
    <w:p>
      <w:pPr>
        <w:spacing w:line="340" w:lineRule="exact"/>
        <w:ind w:firstLine="250"/>
        <w:rPr>
          <w:rFonts w:ascii="宋体" w:hAnsi="宋体"/>
          <w:color w:val="auto"/>
          <w:szCs w:val="21"/>
        </w:rPr>
      </w:pPr>
      <w:r>
        <w:rPr>
          <w:rFonts w:ascii="宋体" w:hAnsi="宋体"/>
          <w:color w:val="auto"/>
          <w:szCs w:val="21"/>
        </w:rPr>
        <w:t>采购项目内容与数量：</w:t>
      </w:r>
    </w:p>
    <w:tbl>
      <w:tblPr>
        <w:tblStyle w:val="26"/>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534"/>
        <w:gridCol w:w="303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7" w:type="dxa"/>
            <w:vAlign w:val="center"/>
          </w:tcPr>
          <w:p>
            <w:pPr>
              <w:keepNext w:val="0"/>
              <w:keepLines w:val="0"/>
              <w:widowControl/>
              <w:suppressLineNumbers w:val="0"/>
              <w:jc w:val="center"/>
              <w:textAlignment w:val="center"/>
              <w:rPr>
                <w:rFonts w:hint="default" w:ascii="宋体" w:hAnsi="宋体" w:eastAsia="宋体" w:cs="宋体"/>
                <w:b/>
                <w:bCs/>
                <w:color w:val="auto"/>
                <w:sz w:val="28"/>
                <w:szCs w:val="28"/>
                <w:vertAlign w:val="baseline"/>
                <w:lang w:val="en-US"/>
              </w:rPr>
            </w:pPr>
            <w:r>
              <w:rPr>
                <w:rFonts w:hint="eastAsia" w:ascii="宋体" w:hAnsi="宋体" w:cs="宋体"/>
                <w:b/>
                <w:bCs/>
                <w:i w:val="0"/>
                <w:iCs w:val="0"/>
                <w:color w:val="auto"/>
                <w:kern w:val="0"/>
                <w:sz w:val="22"/>
                <w:szCs w:val="22"/>
                <w:u w:val="none"/>
                <w:lang w:val="en-US" w:eastAsia="zh-CN" w:bidi="ar"/>
              </w:rPr>
              <w:t>包号</w:t>
            </w:r>
          </w:p>
        </w:tc>
        <w:tc>
          <w:tcPr>
            <w:tcW w:w="4534" w:type="dxa"/>
            <w:vAlign w:val="center"/>
          </w:tcPr>
          <w:p>
            <w:pPr>
              <w:keepNext w:val="0"/>
              <w:keepLines w:val="0"/>
              <w:widowControl/>
              <w:suppressLineNumbers w:val="0"/>
              <w:jc w:val="center"/>
              <w:textAlignment w:val="center"/>
              <w:rPr>
                <w:rFonts w:hint="eastAsia" w:ascii="宋体" w:hAnsi="宋体" w:eastAsia="宋体" w:cs="宋体"/>
                <w:b/>
                <w:bCs/>
                <w:color w:val="auto"/>
                <w:sz w:val="28"/>
                <w:szCs w:val="28"/>
                <w:vertAlign w:val="baseline"/>
              </w:rPr>
            </w:pPr>
            <w:r>
              <w:rPr>
                <w:rFonts w:hint="eastAsia" w:ascii="宋体" w:hAnsi="宋体" w:cs="宋体"/>
                <w:b/>
                <w:bCs/>
                <w:i w:val="0"/>
                <w:iCs w:val="0"/>
                <w:color w:val="auto"/>
                <w:kern w:val="0"/>
                <w:sz w:val="22"/>
                <w:szCs w:val="22"/>
                <w:u w:val="none"/>
                <w:lang w:val="en-US" w:eastAsia="zh-CN" w:bidi="ar"/>
              </w:rPr>
              <w:t>标的</w:t>
            </w:r>
            <w:r>
              <w:rPr>
                <w:rFonts w:hint="eastAsia" w:ascii="宋体" w:hAnsi="宋体" w:eastAsia="宋体" w:cs="宋体"/>
                <w:b/>
                <w:bCs/>
                <w:i w:val="0"/>
                <w:iCs w:val="0"/>
                <w:color w:val="auto"/>
                <w:kern w:val="0"/>
                <w:sz w:val="22"/>
                <w:szCs w:val="22"/>
                <w:u w:val="none"/>
                <w:lang w:val="en-US" w:eastAsia="zh-CN" w:bidi="ar"/>
              </w:rPr>
              <w:t>名称</w:t>
            </w:r>
          </w:p>
        </w:tc>
        <w:tc>
          <w:tcPr>
            <w:tcW w:w="3037" w:type="dxa"/>
            <w:vAlign w:val="center"/>
          </w:tcPr>
          <w:p>
            <w:pPr>
              <w:keepNext w:val="0"/>
              <w:keepLines w:val="0"/>
              <w:widowControl/>
              <w:suppressLineNumbers w:val="0"/>
              <w:jc w:val="center"/>
              <w:textAlignment w:val="center"/>
              <w:rPr>
                <w:rFonts w:hint="eastAsia" w:ascii="宋体" w:hAnsi="宋体" w:eastAsia="宋体" w:cs="宋体"/>
                <w:b/>
                <w:bCs/>
                <w:color w:val="auto"/>
                <w:sz w:val="28"/>
                <w:szCs w:val="28"/>
                <w:vertAlign w:val="baseline"/>
              </w:rPr>
            </w:pPr>
            <w:r>
              <w:rPr>
                <w:rFonts w:hint="eastAsia" w:ascii="宋体" w:hAnsi="宋体" w:eastAsia="宋体" w:cs="宋体"/>
                <w:b/>
                <w:bCs/>
                <w:i w:val="0"/>
                <w:iCs w:val="0"/>
                <w:color w:val="auto"/>
                <w:kern w:val="0"/>
                <w:sz w:val="22"/>
                <w:szCs w:val="22"/>
                <w:u w:val="none"/>
                <w:lang w:val="en-US" w:eastAsia="zh-CN" w:bidi="ar"/>
              </w:rPr>
              <w:t>最高限价</w:t>
            </w:r>
          </w:p>
        </w:tc>
        <w:tc>
          <w:tcPr>
            <w:tcW w:w="1000" w:type="dxa"/>
            <w:vAlign w:val="center"/>
          </w:tcPr>
          <w:p>
            <w:pPr>
              <w:keepNext w:val="0"/>
              <w:keepLines w:val="0"/>
              <w:widowControl/>
              <w:suppressLineNumbers w:val="0"/>
              <w:jc w:val="center"/>
              <w:textAlignment w:val="center"/>
              <w:rPr>
                <w:rFonts w:hint="eastAsia" w:ascii="宋体" w:hAnsi="宋体" w:eastAsia="宋体" w:cs="宋体"/>
                <w:b/>
                <w:bCs/>
                <w:color w:val="auto"/>
                <w:sz w:val="28"/>
                <w:szCs w:val="28"/>
                <w:vertAlign w:val="baseline"/>
              </w:rPr>
            </w:pPr>
            <w:r>
              <w:rPr>
                <w:rFonts w:hint="eastAsia" w:ascii="宋体" w:hAnsi="宋体" w:cs="宋体"/>
                <w:b/>
                <w:bCs/>
                <w:i w:val="0"/>
                <w:iCs w:val="0"/>
                <w:color w:val="auto"/>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包1</w:t>
            </w:r>
          </w:p>
        </w:tc>
        <w:tc>
          <w:tcPr>
            <w:tcW w:w="4534"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color w:val="auto"/>
                <w:sz w:val="21"/>
                <w:szCs w:val="21"/>
                <w:u w:val="none"/>
                <w:lang w:eastAsia="zh-CN"/>
              </w:rPr>
              <w:t>医学美容高值耗材（</w:t>
            </w:r>
            <w:r>
              <w:rPr>
                <w:rFonts w:hint="eastAsia" w:ascii="宋体" w:hAnsi="宋体" w:cs="宋体"/>
                <w:color w:val="auto"/>
                <w:sz w:val="21"/>
                <w:szCs w:val="21"/>
                <w:u w:val="none"/>
                <w:lang w:val="en-US" w:eastAsia="zh-CN"/>
              </w:rPr>
              <w:t>注射类）</w:t>
            </w:r>
          </w:p>
        </w:tc>
        <w:tc>
          <w:tcPr>
            <w:tcW w:w="303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详见第五章采购需求</w:t>
            </w:r>
          </w:p>
        </w:tc>
        <w:tc>
          <w:tcPr>
            <w:tcW w:w="1000" w:type="dxa"/>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7" w:type="dxa"/>
            <w:vAlign w:val="center"/>
          </w:tcPr>
          <w:p>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包2</w:t>
            </w:r>
          </w:p>
        </w:tc>
        <w:tc>
          <w:tcPr>
            <w:tcW w:w="4534"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color w:val="auto"/>
                <w:sz w:val="21"/>
                <w:szCs w:val="21"/>
                <w:u w:val="none"/>
                <w:lang w:eastAsia="zh-CN"/>
              </w:rPr>
              <w:t>医学美容高值耗材（薇诺娜）</w:t>
            </w:r>
          </w:p>
        </w:tc>
        <w:tc>
          <w:tcPr>
            <w:tcW w:w="30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详见第五章采购需求</w:t>
            </w:r>
          </w:p>
        </w:tc>
        <w:tc>
          <w:tcPr>
            <w:tcW w:w="1000" w:type="dxa"/>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包3</w:t>
            </w:r>
          </w:p>
        </w:tc>
        <w:tc>
          <w:tcPr>
            <w:tcW w:w="4534"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color w:val="auto"/>
                <w:sz w:val="21"/>
                <w:szCs w:val="21"/>
                <w:u w:val="none"/>
                <w:lang w:eastAsia="zh-CN"/>
              </w:rPr>
              <w:t>医学美容高值耗材（</w:t>
            </w:r>
            <w:r>
              <w:rPr>
                <w:rFonts w:hint="eastAsia" w:ascii="宋体" w:hAnsi="宋体" w:cs="宋体"/>
                <w:color w:val="auto"/>
                <w:sz w:val="21"/>
                <w:szCs w:val="21"/>
                <w:u w:val="none"/>
                <w:lang w:val="en-US" w:eastAsia="zh-CN"/>
              </w:rPr>
              <w:t>小器械）</w:t>
            </w:r>
          </w:p>
        </w:tc>
        <w:tc>
          <w:tcPr>
            <w:tcW w:w="30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详见第五章采购需求</w:t>
            </w:r>
          </w:p>
        </w:tc>
        <w:tc>
          <w:tcPr>
            <w:tcW w:w="1000" w:type="dxa"/>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包4</w:t>
            </w:r>
          </w:p>
        </w:tc>
        <w:tc>
          <w:tcPr>
            <w:tcW w:w="4534" w:type="dxa"/>
            <w:vAlign w:val="center"/>
          </w:tcPr>
          <w:p>
            <w:pPr>
              <w:keepNext w:val="0"/>
              <w:keepLines w:val="0"/>
              <w:widowControl/>
              <w:suppressLineNumbers w:val="0"/>
              <w:jc w:val="center"/>
              <w:textAlignment w:val="center"/>
              <w:rPr>
                <w:rFonts w:hint="default" w:ascii="宋体" w:hAnsi="宋体" w:cs="宋体"/>
                <w:color w:val="auto"/>
                <w:sz w:val="21"/>
                <w:szCs w:val="21"/>
                <w:u w:val="none"/>
                <w:lang w:val="en-US" w:eastAsia="zh-CN"/>
              </w:rPr>
            </w:pPr>
            <w:r>
              <w:rPr>
                <w:rFonts w:hint="eastAsia" w:ascii="宋体" w:hAnsi="宋体" w:cs="宋体"/>
                <w:color w:val="auto"/>
                <w:sz w:val="21"/>
                <w:szCs w:val="21"/>
                <w:u w:val="none"/>
                <w:lang w:eastAsia="zh-CN"/>
              </w:rPr>
              <w:t>医学美容高值耗材（</w:t>
            </w:r>
            <w:r>
              <w:rPr>
                <w:rFonts w:hint="eastAsia" w:ascii="宋体" w:hAnsi="宋体" w:cs="宋体"/>
                <w:color w:val="auto"/>
                <w:sz w:val="21"/>
                <w:szCs w:val="21"/>
                <w:u w:val="none"/>
                <w:lang w:val="en-US" w:eastAsia="zh-CN"/>
              </w:rPr>
              <w:t>润百颜）</w:t>
            </w:r>
          </w:p>
        </w:tc>
        <w:tc>
          <w:tcPr>
            <w:tcW w:w="3037" w:type="dxa"/>
            <w:vAlign w:val="center"/>
          </w:tcPr>
          <w:p>
            <w:pPr>
              <w:keepNext w:val="0"/>
              <w:keepLines w:val="0"/>
              <w:widowControl/>
              <w:suppressLineNumbers w:val="0"/>
              <w:jc w:val="center"/>
              <w:textAlignment w:val="center"/>
              <w:rPr>
                <w:rFonts w:hint="eastAsia" w:ascii="宋体" w:hAnsi="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详见第五章采购需求</w:t>
            </w:r>
          </w:p>
        </w:tc>
        <w:tc>
          <w:tcPr>
            <w:tcW w:w="1000" w:type="dxa"/>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p>
        </w:tc>
      </w:tr>
    </w:tbl>
    <w:p>
      <w:pPr>
        <w:spacing w:line="340" w:lineRule="exact"/>
        <w:ind w:firstLine="250"/>
        <w:rPr>
          <w:rFonts w:hint="eastAsia" w:ascii="宋体" w:hAnsi="宋体"/>
          <w:b/>
          <w:bCs/>
          <w:color w:val="auto"/>
          <w:sz w:val="20"/>
          <w:szCs w:val="20"/>
          <w:lang w:val="en-US" w:eastAsia="zh-CN"/>
        </w:rPr>
      </w:pPr>
    </w:p>
    <w:p>
      <w:pPr>
        <w:spacing w:line="340" w:lineRule="exact"/>
        <w:ind w:firstLine="813" w:firstLineChars="419"/>
        <w:rPr>
          <w:rFonts w:hint="eastAsia" w:ascii="宋体" w:hAnsi="宋体"/>
          <w:b/>
          <w:bCs/>
          <w:color w:val="auto"/>
          <w:sz w:val="20"/>
          <w:szCs w:val="20"/>
          <w:lang w:val="en-US" w:eastAsia="zh-CN"/>
        </w:rPr>
      </w:pPr>
      <w:r>
        <w:rPr>
          <w:rFonts w:hint="eastAsia" w:ascii="宋体" w:hAnsi="宋体"/>
          <w:b/>
          <w:bCs/>
          <w:color w:val="auto"/>
          <w:sz w:val="20"/>
          <w:szCs w:val="20"/>
          <w:lang w:val="en-US" w:eastAsia="zh-CN"/>
        </w:rPr>
        <w:t>说明：1、</w:t>
      </w:r>
      <w:bookmarkStart w:id="6" w:name="_Toc10153"/>
      <w:r>
        <w:rPr>
          <w:rFonts w:hint="eastAsia" w:ascii="宋体" w:hAnsi="宋体"/>
          <w:b/>
          <w:bCs/>
          <w:color w:val="auto"/>
          <w:sz w:val="20"/>
          <w:szCs w:val="20"/>
          <w:lang w:val="en-US" w:eastAsia="zh-CN"/>
        </w:rPr>
        <w:t>本项目分为4个包，供应商可同时投多个包，但只能中一个包。</w:t>
      </w:r>
    </w:p>
    <w:p>
      <w:pPr>
        <w:pStyle w:val="2"/>
        <w:ind w:firstLine="1358" w:firstLineChars="700"/>
        <w:rPr>
          <w:rFonts w:hint="default"/>
          <w:color w:val="auto"/>
          <w:lang w:val="en-US" w:eastAsia="zh-CN"/>
        </w:rPr>
      </w:pPr>
      <w:r>
        <w:rPr>
          <w:rFonts w:hint="eastAsia" w:ascii="宋体" w:hAnsi="宋体"/>
          <w:b/>
          <w:bCs/>
          <w:color w:val="auto"/>
          <w:sz w:val="20"/>
          <w:szCs w:val="20"/>
          <w:lang w:val="en-US" w:eastAsia="zh-CN"/>
        </w:rPr>
        <w:t>2、本项目为遴选供应商及配送服务。</w:t>
      </w:r>
    </w:p>
    <w:p>
      <w:pPr>
        <w:pStyle w:val="5"/>
        <w:keepNext w:val="0"/>
        <w:keepLines w:val="0"/>
        <w:widowControl/>
        <w:adjustRightInd w:val="0"/>
        <w:snapToGrid w:val="0"/>
        <w:spacing w:before="0" w:after="0" w:line="360" w:lineRule="auto"/>
        <w:ind w:firstLine="408" w:firstLineChars="200"/>
        <w:rPr>
          <w:rFonts w:hint="eastAsia" w:ascii="宋体" w:hAnsi="宋体" w:cs="宋体"/>
          <w:color w:val="auto"/>
          <w:kern w:val="0"/>
          <w:sz w:val="21"/>
          <w:szCs w:val="21"/>
        </w:rPr>
      </w:pPr>
      <w:r>
        <w:rPr>
          <w:rFonts w:hint="eastAsia" w:ascii="宋体" w:hAnsi="宋体" w:cs="宋体"/>
          <w:color w:val="auto"/>
          <w:kern w:val="0"/>
          <w:sz w:val="21"/>
          <w:szCs w:val="21"/>
          <w:lang w:eastAsia="zh-CN"/>
        </w:rPr>
        <w:t>二</w:t>
      </w:r>
      <w:r>
        <w:rPr>
          <w:rFonts w:hint="eastAsia" w:ascii="宋体" w:hAnsi="宋体" w:cs="宋体"/>
          <w:color w:val="auto"/>
          <w:kern w:val="0"/>
          <w:sz w:val="21"/>
          <w:szCs w:val="21"/>
        </w:rPr>
        <w:t>、供应商的资格要求</w:t>
      </w:r>
      <w:bookmarkEnd w:id="6"/>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1、供应商的基本资格条件：应当符合《中华人民共和国政府采购法》第二十二条第一款的规定，即：</w:t>
      </w:r>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（1）具有独立承担民事责任的能力；</w:t>
      </w:r>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（2）具有良好的商业信誉和健全的财务会计制度；</w:t>
      </w:r>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（3）具有履行合同所必需的设备和专业技术能力；</w:t>
      </w:r>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（4）有依法缴纳税收和社会保障资金的良好记录；</w:t>
      </w:r>
    </w:p>
    <w:p>
      <w:pPr>
        <w:widowControl/>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bidi="ar"/>
        </w:rPr>
        <w:t>（5）参加政府采购活动前三年内，在经营活动中没有重大违法记录；</w:t>
      </w:r>
    </w:p>
    <w:p>
      <w:pPr>
        <w:adjustRightInd w:val="0"/>
        <w:snapToGrid w:val="0"/>
        <w:spacing w:before="50" w:line="360" w:lineRule="auto"/>
        <w:ind w:firstLine="408" w:firstLineChars="200"/>
        <w:rPr>
          <w:rFonts w:hint="eastAsia" w:ascii="宋体" w:hAnsi="宋体"/>
          <w:color w:val="auto"/>
          <w:szCs w:val="21"/>
        </w:rPr>
      </w:pPr>
      <w:r>
        <w:rPr>
          <w:rFonts w:hint="eastAsia" w:ascii="宋体" w:hAnsi="宋体" w:cs="宋体"/>
          <w:color w:val="auto"/>
          <w:kern w:val="0"/>
          <w:szCs w:val="21"/>
          <w:lang w:bidi="ar"/>
        </w:rPr>
        <w:t>（</w:t>
      </w:r>
      <w:r>
        <w:rPr>
          <w:rFonts w:hint="eastAsia" w:ascii="宋体" w:hAnsi="宋体"/>
          <w:color w:val="auto"/>
          <w:szCs w:val="21"/>
        </w:rPr>
        <w:t>6）法律、行政法规规定的其他条件。</w:t>
      </w:r>
    </w:p>
    <w:p>
      <w:pPr>
        <w:adjustRightInd w:val="0"/>
        <w:snapToGrid w:val="0"/>
        <w:spacing w:before="50" w:line="360" w:lineRule="auto"/>
        <w:ind w:firstLine="408" w:firstLineChars="200"/>
        <w:rPr>
          <w:rFonts w:hint="default" w:ascii="宋体" w:hAnsi="宋体"/>
          <w:color w:val="auto"/>
          <w:szCs w:val="21"/>
        </w:rPr>
      </w:pPr>
      <w:r>
        <w:rPr>
          <w:rFonts w:hint="eastAsia" w:ascii="宋体" w:hAnsi="宋体"/>
          <w:color w:val="auto"/>
          <w:szCs w:val="21"/>
        </w:rPr>
        <w:t>2、供应商特定资格条件</w:t>
      </w:r>
      <w:r>
        <w:rPr>
          <w:rFonts w:hint="eastAsia" w:ascii="宋体" w:hAnsi="宋体"/>
          <w:color w:val="auto"/>
          <w:szCs w:val="21"/>
          <w:lang w:eastAsia="zh-CN"/>
        </w:rPr>
        <w:t>：</w:t>
      </w:r>
      <w:r>
        <w:rPr>
          <w:rFonts w:hint="default" w:ascii="宋体" w:hAnsi="宋体"/>
          <w:color w:val="auto"/>
          <w:szCs w:val="21"/>
        </w:rPr>
        <w:t>所投耗材生产或经营纳入行政管理的，</w:t>
      </w:r>
      <w:r>
        <w:rPr>
          <w:rFonts w:hint="eastAsia" w:ascii="宋体" w:hAnsi="宋体"/>
          <w:color w:val="auto"/>
          <w:szCs w:val="21"/>
          <w:lang w:val="en-US" w:eastAsia="zh-CN"/>
        </w:rPr>
        <w:t>生产厂家或经销商</w:t>
      </w:r>
      <w:r>
        <w:rPr>
          <w:rFonts w:hint="default" w:ascii="宋体" w:hAnsi="宋体"/>
          <w:color w:val="auto"/>
          <w:szCs w:val="21"/>
        </w:rPr>
        <w:t>须具有相应的生产或经营许可证（如医疗器械生产或经营</w:t>
      </w:r>
      <w:r>
        <w:rPr>
          <w:rFonts w:hint="eastAsia" w:ascii="宋体" w:hAnsi="宋体"/>
          <w:color w:val="auto"/>
          <w:szCs w:val="21"/>
          <w:lang w:val="en-US" w:eastAsia="zh-CN"/>
        </w:rPr>
        <w:t>企业</w:t>
      </w:r>
      <w:r>
        <w:rPr>
          <w:rFonts w:hint="default" w:ascii="宋体" w:hAnsi="宋体"/>
          <w:color w:val="auto"/>
          <w:szCs w:val="21"/>
        </w:rPr>
        <w:t>许可证</w:t>
      </w:r>
      <w:r>
        <w:rPr>
          <w:rFonts w:hint="eastAsia" w:ascii="宋体" w:hAnsi="宋体"/>
          <w:color w:val="auto"/>
          <w:szCs w:val="21"/>
          <w:lang w:eastAsia="zh-CN"/>
        </w:rPr>
        <w:t>（</w:t>
      </w:r>
      <w:r>
        <w:rPr>
          <w:rFonts w:hint="default" w:ascii="宋体" w:hAnsi="宋体"/>
          <w:color w:val="auto"/>
          <w:szCs w:val="21"/>
        </w:rPr>
        <w:t>备案凭证</w:t>
      </w:r>
      <w:r>
        <w:rPr>
          <w:rFonts w:hint="eastAsia" w:ascii="宋体" w:hAnsi="宋体"/>
          <w:color w:val="auto"/>
          <w:szCs w:val="21"/>
          <w:lang w:eastAsia="zh-CN"/>
        </w:rPr>
        <w:t>）、医疗器械注册证</w:t>
      </w:r>
      <w:r>
        <w:rPr>
          <w:rFonts w:hint="eastAsia" w:ascii="宋体" w:hAnsi="宋体"/>
          <w:color w:val="auto"/>
          <w:szCs w:val="21"/>
          <w:lang w:val="en-US" w:eastAsia="zh-CN"/>
        </w:rPr>
        <w:t>（备案凭证）</w:t>
      </w:r>
      <w:r>
        <w:rPr>
          <w:rFonts w:hint="default" w:ascii="宋体" w:hAnsi="宋体"/>
          <w:color w:val="auto"/>
          <w:szCs w:val="21"/>
        </w:rPr>
        <w:t>）。</w:t>
      </w:r>
    </w:p>
    <w:p>
      <w:pPr>
        <w:adjustRightInd w:val="0"/>
        <w:snapToGrid w:val="0"/>
        <w:spacing w:before="50" w:line="360" w:lineRule="auto"/>
        <w:ind w:firstLine="408"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单位负责人为同一人或者存在直接控股、管理关系的不同投标人，不得参加同一合同项下的政府采购活动。</w:t>
      </w:r>
    </w:p>
    <w:p>
      <w:pPr>
        <w:adjustRightInd w:val="0"/>
        <w:snapToGrid w:val="0"/>
        <w:spacing w:before="50" w:line="360" w:lineRule="auto"/>
        <w:ind w:firstLine="408"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列入失信被执行人、重大税收违法案件当事人名单，列入政府采购严重违法失信行为记录名单的，拒绝其参与政府采购活动。</w:t>
      </w:r>
    </w:p>
    <w:p>
      <w:pPr>
        <w:adjustRightInd w:val="0"/>
        <w:snapToGrid w:val="0"/>
        <w:spacing w:line="360" w:lineRule="auto"/>
        <w:ind w:firstLine="408"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供应商无不良信用记录，信用信息查询的查询渠道：“信用中国”网站（www．creditchina．gov．cn）、中国政府采购网（www．ccgp．gov．cn）、对列入失信被执行人、重大税收违法案件当事人名单、采购严重违法失信行为记录名单的供应商，将拒绝其参与采购活动。</w:t>
      </w:r>
    </w:p>
    <w:p>
      <w:pPr>
        <w:adjustRightInd w:val="0"/>
        <w:snapToGrid w:val="0"/>
        <w:spacing w:before="50" w:line="360" w:lineRule="auto"/>
        <w:ind w:firstLine="408" w:firstLineChars="2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、联合体。本次采购不接受  (接受或不接受)联合体形式。</w:t>
      </w:r>
    </w:p>
    <w:p>
      <w:pPr>
        <w:adjustRightInd w:val="0"/>
        <w:snapToGrid w:val="0"/>
        <w:spacing w:before="50" w:line="360" w:lineRule="auto"/>
        <w:ind w:firstLine="408" w:firstLineChars="200"/>
        <w:rPr>
          <w:rFonts w:hint="eastAsia" w:ascii="宋体" w:hAnsi="宋体"/>
          <w:color w:val="auto"/>
          <w:szCs w:val="21"/>
          <w:lang w:eastAsia="zh-CN"/>
        </w:rPr>
      </w:pPr>
      <w:r>
        <w:rPr>
          <w:rFonts w:hint="eastAsia" w:ascii="宋体" w:hAnsi="宋体"/>
          <w:color w:val="auto"/>
          <w:szCs w:val="21"/>
          <w:lang w:eastAsia="zh-CN"/>
        </w:rPr>
        <w:t>备注：</w:t>
      </w:r>
      <w:r>
        <w:rPr>
          <w:rFonts w:hint="eastAsia" w:ascii="宋体" w:hAnsi="宋体"/>
          <w:color w:val="auto"/>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p>
    <w:p>
      <w:pPr>
        <w:numPr>
          <w:ilvl w:val="0"/>
          <w:numId w:val="0"/>
        </w:numPr>
        <w:adjustRightInd w:val="0"/>
        <w:snapToGrid w:val="0"/>
        <w:spacing w:line="480" w:lineRule="auto"/>
        <w:ind w:firstLine="408" w:firstLineChars="200"/>
        <w:outlineLvl w:val="0"/>
        <w:rPr>
          <w:rFonts w:hint="eastAsia" w:ascii="宋体" w:hAnsi="宋体" w:cs="宋体"/>
          <w:color w:val="auto"/>
          <w:sz w:val="21"/>
          <w:szCs w:val="21"/>
          <w:lang w:eastAsia="zh-CN"/>
        </w:rPr>
      </w:pPr>
      <w:bookmarkStart w:id="7" w:name="_Toc35393631"/>
      <w:bookmarkStart w:id="8" w:name="_Toc3391"/>
      <w:bookmarkStart w:id="9" w:name="_Toc35393800"/>
      <w:r>
        <w:rPr>
          <w:rFonts w:hint="eastAsia" w:ascii="宋体" w:hAnsi="宋体" w:cs="宋体"/>
          <w:color w:val="auto"/>
          <w:sz w:val="21"/>
          <w:szCs w:val="21"/>
          <w:lang w:eastAsia="zh-CN"/>
        </w:rPr>
        <w:t>三、获取采购文件</w:t>
      </w:r>
      <w:bookmarkEnd w:id="7"/>
      <w:bookmarkEnd w:id="8"/>
      <w:bookmarkEnd w:id="9"/>
    </w:p>
    <w:p>
      <w:pPr>
        <w:numPr>
          <w:ilvl w:val="0"/>
          <w:numId w:val="0"/>
        </w:numPr>
        <w:adjustRightInd w:val="0"/>
        <w:snapToGrid w:val="0"/>
        <w:spacing w:line="360" w:lineRule="auto"/>
        <w:ind w:firstLine="408" w:firstLineChars="200"/>
        <w:outlineLvl w:val="0"/>
        <w:rPr>
          <w:rFonts w:hint="eastAsia" w:ascii="宋体" w:hAnsi="宋体" w:cs="宋体"/>
          <w:color w:val="auto"/>
          <w:sz w:val="21"/>
          <w:szCs w:val="21"/>
          <w:lang w:eastAsia="zh-CN"/>
        </w:rPr>
      </w:pPr>
      <w:bookmarkStart w:id="10" w:name="_Toc17267"/>
      <w:r>
        <w:rPr>
          <w:rFonts w:hint="eastAsia" w:ascii="宋体" w:hAnsi="宋体" w:cs="宋体"/>
          <w:color w:val="auto"/>
          <w:sz w:val="21"/>
          <w:szCs w:val="21"/>
          <w:lang w:eastAsia="zh-CN"/>
        </w:rPr>
        <w:t>时间：</w:t>
      </w:r>
      <w:r>
        <w:rPr>
          <w:rFonts w:hint="eastAsia" w:ascii="宋体" w:hAnsi="宋体" w:cs="宋体"/>
          <w:color w:val="auto"/>
          <w:sz w:val="21"/>
          <w:szCs w:val="21"/>
          <w:u w:val="single"/>
          <w:lang w:val="en-US" w:eastAsia="zh-CN"/>
        </w:rPr>
        <w:t>2024</w:t>
      </w:r>
      <w:r>
        <w:rPr>
          <w:rFonts w:hint="eastAsia" w:ascii="宋体" w:hAnsi="宋体" w:cs="宋体"/>
          <w:color w:val="auto"/>
          <w:sz w:val="21"/>
          <w:szCs w:val="21"/>
          <w:u w:val="single"/>
          <w:lang w:eastAsia="zh-CN"/>
        </w:rPr>
        <w:t>年</w:t>
      </w:r>
      <w:r>
        <w:rPr>
          <w:rFonts w:hint="eastAsia" w:ascii="宋体" w:hAnsi="宋体" w:cs="宋体"/>
          <w:color w:val="auto"/>
          <w:sz w:val="21"/>
          <w:szCs w:val="21"/>
          <w:u w:val="single"/>
          <w:lang w:val="en-US" w:eastAsia="zh-CN"/>
        </w:rPr>
        <w:t>06</w:t>
      </w:r>
      <w:r>
        <w:rPr>
          <w:rFonts w:hint="eastAsia" w:ascii="宋体" w:hAnsi="宋体" w:cs="宋体"/>
          <w:color w:val="auto"/>
          <w:sz w:val="21"/>
          <w:szCs w:val="21"/>
          <w:u w:val="single"/>
          <w:lang w:eastAsia="zh-CN"/>
        </w:rPr>
        <w:t>月</w:t>
      </w:r>
      <w:r>
        <w:rPr>
          <w:rFonts w:hint="eastAsia" w:ascii="宋体" w:hAnsi="宋体" w:cs="宋体"/>
          <w:color w:val="auto"/>
          <w:sz w:val="21"/>
          <w:szCs w:val="21"/>
          <w:u w:val="single"/>
          <w:lang w:val="en-US" w:eastAsia="zh-CN"/>
        </w:rPr>
        <w:t>14</w:t>
      </w:r>
      <w:r>
        <w:rPr>
          <w:rFonts w:hint="eastAsia" w:ascii="宋体" w:hAnsi="宋体" w:cs="宋体"/>
          <w:color w:val="auto"/>
          <w:sz w:val="21"/>
          <w:szCs w:val="21"/>
          <w:u w:val="single"/>
          <w:lang w:eastAsia="zh-CN"/>
        </w:rPr>
        <w:t>日</w:t>
      </w:r>
      <w:r>
        <w:rPr>
          <w:rFonts w:hint="eastAsia" w:ascii="宋体" w:hAnsi="宋体" w:cs="宋体"/>
          <w:color w:val="auto"/>
          <w:sz w:val="21"/>
          <w:szCs w:val="21"/>
          <w:lang w:eastAsia="zh-CN"/>
        </w:rPr>
        <w:t>至</w:t>
      </w:r>
      <w:r>
        <w:rPr>
          <w:rFonts w:hint="eastAsia" w:ascii="宋体" w:hAnsi="宋体" w:cs="宋体"/>
          <w:color w:val="auto"/>
          <w:sz w:val="21"/>
          <w:szCs w:val="21"/>
          <w:u w:val="single"/>
          <w:lang w:val="en-US" w:eastAsia="zh-CN"/>
        </w:rPr>
        <w:t>2024</w:t>
      </w:r>
      <w:r>
        <w:rPr>
          <w:rFonts w:hint="eastAsia" w:ascii="宋体" w:hAnsi="宋体" w:cs="宋体"/>
          <w:color w:val="auto"/>
          <w:sz w:val="21"/>
          <w:szCs w:val="21"/>
          <w:u w:val="single"/>
          <w:lang w:eastAsia="zh-CN"/>
        </w:rPr>
        <w:t>年</w:t>
      </w:r>
      <w:r>
        <w:rPr>
          <w:rFonts w:hint="eastAsia" w:ascii="宋体" w:hAnsi="宋体" w:cs="宋体"/>
          <w:color w:val="auto"/>
          <w:sz w:val="21"/>
          <w:szCs w:val="21"/>
          <w:u w:val="single"/>
          <w:lang w:val="en-US" w:eastAsia="zh-CN"/>
        </w:rPr>
        <w:t>06</w:t>
      </w:r>
      <w:r>
        <w:rPr>
          <w:rFonts w:hint="eastAsia" w:ascii="宋体" w:hAnsi="宋体" w:cs="宋体"/>
          <w:color w:val="auto"/>
          <w:sz w:val="21"/>
          <w:szCs w:val="21"/>
          <w:u w:val="single"/>
          <w:lang w:eastAsia="zh-CN"/>
        </w:rPr>
        <w:t>月</w:t>
      </w:r>
      <w:r>
        <w:rPr>
          <w:rFonts w:hint="eastAsia" w:ascii="宋体" w:hAnsi="宋体" w:cs="宋体"/>
          <w:color w:val="auto"/>
          <w:sz w:val="21"/>
          <w:szCs w:val="21"/>
          <w:u w:val="single"/>
          <w:lang w:val="en-US" w:eastAsia="zh-CN"/>
        </w:rPr>
        <w:t>21</w:t>
      </w:r>
      <w:r>
        <w:rPr>
          <w:rFonts w:hint="eastAsia" w:ascii="宋体" w:hAnsi="宋体" w:cs="宋体"/>
          <w:color w:val="auto"/>
          <w:sz w:val="21"/>
          <w:szCs w:val="21"/>
          <w:u w:val="single"/>
          <w:lang w:eastAsia="zh-CN"/>
        </w:rPr>
        <w:t>日</w:t>
      </w:r>
      <w:r>
        <w:rPr>
          <w:rFonts w:hint="eastAsia" w:ascii="宋体" w:hAnsi="宋体" w:cs="宋体"/>
          <w:color w:val="auto"/>
          <w:sz w:val="21"/>
          <w:szCs w:val="21"/>
          <w:lang w:eastAsia="zh-CN"/>
        </w:rPr>
        <w:t>，每天上午</w:t>
      </w:r>
      <w:r>
        <w:rPr>
          <w:rFonts w:hint="eastAsia" w:ascii="宋体" w:hAnsi="宋体" w:cs="宋体"/>
          <w:color w:val="auto"/>
          <w:sz w:val="21"/>
          <w:szCs w:val="21"/>
          <w:lang w:val="en-US" w:eastAsia="zh-CN"/>
        </w:rPr>
        <w:t>09:00</w:t>
      </w:r>
      <w:r>
        <w:rPr>
          <w:rFonts w:hint="eastAsia" w:ascii="宋体" w:hAnsi="宋体" w:cs="宋体"/>
          <w:color w:val="auto"/>
          <w:sz w:val="21"/>
          <w:szCs w:val="21"/>
          <w:lang w:eastAsia="zh-CN"/>
        </w:rPr>
        <w:t>至</w:t>
      </w:r>
      <w:r>
        <w:rPr>
          <w:rFonts w:hint="eastAsia" w:ascii="宋体" w:hAnsi="宋体" w:cs="宋体"/>
          <w:color w:val="auto"/>
          <w:sz w:val="21"/>
          <w:szCs w:val="21"/>
          <w:lang w:val="en-US" w:eastAsia="zh-CN"/>
        </w:rPr>
        <w:t>12:00</w:t>
      </w:r>
      <w:r>
        <w:rPr>
          <w:rFonts w:hint="eastAsia" w:ascii="宋体" w:hAnsi="宋体" w:cs="宋体"/>
          <w:color w:val="auto"/>
          <w:sz w:val="21"/>
          <w:szCs w:val="21"/>
          <w:lang w:eastAsia="zh-CN"/>
        </w:rPr>
        <w:t>，下午</w:t>
      </w:r>
      <w:r>
        <w:rPr>
          <w:rFonts w:hint="eastAsia" w:ascii="宋体" w:hAnsi="宋体" w:cs="宋体"/>
          <w:color w:val="auto"/>
          <w:sz w:val="21"/>
          <w:szCs w:val="21"/>
          <w:lang w:val="en-US" w:eastAsia="zh-CN"/>
        </w:rPr>
        <w:t>15:00</w:t>
      </w:r>
      <w:r>
        <w:rPr>
          <w:rFonts w:hint="eastAsia" w:ascii="宋体" w:hAnsi="宋体" w:cs="宋体"/>
          <w:color w:val="auto"/>
          <w:sz w:val="21"/>
          <w:szCs w:val="21"/>
          <w:lang w:eastAsia="zh-CN"/>
        </w:rPr>
        <w:t>至</w:t>
      </w:r>
      <w:r>
        <w:rPr>
          <w:rFonts w:hint="eastAsia" w:ascii="宋体" w:hAnsi="宋体" w:cs="宋体"/>
          <w:color w:val="auto"/>
          <w:sz w:val="21"/>
          <w:szCs w:val="21"/>
          <w:lang w:val="en-US" w:eastAsia="zh-CN"/>
        </w:rPr>
        <w:t>17:00</w:t>
      </w:r>
      <w:r>
        <w:rPr>
          <w:rFonts w:hint="eastAsia" w:ascii="宋体" w:hAnsi="宋体" w:cs="宋体"/>
          <w:color w:val="auto"/>
          <w:sz w:val="21"/>
          <w:szCs w:val="21"/>
          <w:lang w:eastAsia="zh-CN"/>
        </w:rPr>
        <w:t>（北京时间，法定节假日除外 ）</w:t>
      </w:r>
      <w:bookmarkEnd w:id="10"/>
    </w:p>
    <w:p>
      <w:pPr>
        <w:numPr>
          <w:ilvl w:val="0"/>
          <w:numId w:val="0"/>
        </w:numPr>
        <w:adjustRightInd w:val="0"/>
        <w:snapToGrid w:val="0"/>
        <w:spacing w:line="360" w:lineRule="auto"/>
        <w:ind w:firstLine="408" w:firstLineChars="200"/>
        <w:outlineLvl w:val="0"/>
        <w:rPr>
          <w:rFonts w:hint="eastAsia" w:ascii="宋体" w:hAnsi="宋体" w:cs="宋体"/>
          <w:color w:val="auto"/>
          <w:sz w:val="21"/>
          <w:szCs w:val="21"/>
          <w:u w:val="single"/>
          <w:lang w:eastAsia="zh-CN"/>
        </w:rPr>
      </w:pPr>
      <w:bookmarkStart w:id="11" w:name="_Toc12479"/>
      <w:r>
        <w:rPr>
          <w:rFonts w:hint="eastAsia" w:ascii="宋体" w:hAnsi="宋体" w:cs="宋体"/>
          <w:color w:val="auto"/>
          <w:sz w:val="21"/>
          <w:szCs w:val="21"/>
          <w:lang w:eastAsia="zh-CN"/>
        </w:rPr>
        <w:t>地点：</w:t>
      </w:r>
      <w:r>
        <w:rPr>
          <w:rFonts w:hint="eastAsia" w:ascii="宋体" w:hAnsi="宋体" w:cs="宋体"/>
          <w:color w:val="auto"/>
          <w:sz w:val="21"/>
          <w:szCs w:val="21"/>
          <w:u w:val="single"/>
          <w:lang w:eastAsia="zh-CN"/>
        </w:rPr>
        <w:t>湖南惠腾工程项目管理有限公司（永州市冷水滩区河东翠竹路3号301</w:t>
      </w:r>
      <w:r>
        <w:rPr>
          <w:rFonts w:hint="eastAsia" w:ascii="宋体" w:hAnsi="宋体" w:cs="宋体"/>
          <w:color w:val="auto"/>
          <w:sz w:val="21"/>
          <w:szCs w:val="21"/>
          <w:u w:val="single"/>
          <w:lang w:val="en-US" w:eastAsia="zh-CN"/>
        </w:rPr>
        <w:t>）</w:t>
      </w:r>
      <w:bookmarkEnd w:id="11"/>
    </w:p>
    <w:p>
      <w:pPr>
        <w:numPr>
          <w:ilvl w:val="0"/>
          <w:numId w:val="0"/>
        </w:numPr>
        <w:adjustRightInd w:val="0"/>
        <w:snapToGrid w:val="0"/>
        <w:spacing w:line="360" w:lineRule="auto"/>
        <w:ind w:firstLine="408" w:firstLineChars="200"/>
        <w:outlineLvl w:val="0"/>
        <w:rPr>
          <w:rFonts w:hint="default" w:ascii="宋体" w:hAnsi="宋体" w:cs="宋体"/>
          <w:color w:val="auto"/>
          <w:sz w:val="21"/>
          <w:szCs w:val="21"/>
          <w:lang w:val="en-US" w:eastAsia="zh-CN"/>
        </w:rPr>
      </w:pPr>
      <w:bookmarkStart w:id="12" w:name="_Toc11474"/>
      <w:bookmarkStart w:id="13" w:name="_Toc35393632"/>
      <w:bookmarkStart w:id="14" w:name="_Toc28359092"/>
      <w:bookmarkStart w:id="15" w:name="_Toc35393801"/>
      <w:bookmarkStart w:id="16" w:name="_Toc28359015"/>
      <w:r>
        <w:rPr>
          <w:rFonts w:hint="eastAsia" w:ascii="宋体" w:hAnsi="宋体" w:cs="宋体"/>
          <w:color w:val="auto"/>
          <w:sz w:val="21"/>
          <w:szCs w:val="21"/>
          <w:lang w:eastAsia="zh-CN"/>
        </w:rPr>
        <w:t>方式：由法定代表人或授权委托人持本人身份证原件及以下资料复印件并加盖公章：①营业执照；②法定代表人身份证明原件或法定代表人授权委托书原件并附法定代表人身份证明(非法定代表人时须提供)</w:t>
      </w:r>
      <w:r>
        <w:rPr>
          <w:rFonts w:hint="default" w:ascii="Calibri" w:hAnsi="Calibri" w:cs="Calibri"/>
          <w:color w:val="auto"/>
          <w:sz w:val="21"/>
          <w:szCs w:val="21"/>
          <w:lang w:eastAsia="zh-CN"/>
        </w:rPr>
        <w:t>③</w:t>
      </w:r>
      <w:r>
        <w:rPr>
          <w:rFonts w:hint="eastAsia" w:ascii="宋体" w:hAnsi="宋体" w:cs="宋体"/>
          <w:color w:val="auto"/>
          <w:sz w:val="21"/>
          <w:szCs w:val="21"/>
          <w:lang w:eastAsia="zh-CN"/>
        </w:rPr>
        <w:t>提供特定资格条件复印件一套加盖公章；</w:t>
      </w:r>
      <w:bookmarkEnd w:id="12"/>
    </w:p>
    <w:p>
      <w:pPr>
        <w:numPr>
          <w:ilvl w:val="0"/>
          <w:numId w:val="0"/>
        </w:numPr>
        <w:adjustRightInd w:val="0"/>
        <w:snapToGrid w:val="0"/>
        <w:spacing w:line="480" w:lineRule="auto"/>
        <w:ind w:firstLine="408" w:firstLineChars="200"/>
        <w:outlineLvl w:val="0"/>
        <w:rPr>
          <w:rFonts w:hint="eastAsia" w:ascii="宋体" w:hAnsi="宋体" w:cs="宋体"/>
          <w:color w:val="auto"/>
          <w:sz w:val="21"/>
          <w:szCs w:val="21"/>
          <w:lang w:eastAsia="zh-CN"/>
        </w:rPr>
      </w:pPr>
      <w:bookmarkStart w:id="17" w:name="_Toc10520"/>
      <w:r>
        <w:rPr>
          <w:rFonts w:hint="eastAsia" w:ascii="宋体" w:hAnsi="宋体" w:cs="宋体"/>
          <w:color w:val="auto"/>
          <w:sz w:val="21"/>
          <w:szCs w:val="21"/>
          <w:lang w:eastAsia="zh-CN"/>
        </w:rPr>
        <w:t>四、响应文件提交</w:t>
      </w:r>
      <w:bookmarkEnd w:id="13"/>
      <w:bookmarkEnd w:id="14"/>
      <w:bookmarkEnd w:id="15"/>
      <w:bookmarkEnd w:id="16"/>
      <w:bookmarkEnd w:id="17"/>
    </w:p>
    <w:p>
      <w:pPr>
        <w:numPr>
          <w:ilvl w:val="0"/>
          <w:numId w:val="0"/>
        </w:numPr>
        <w:adjustRightInd w:val="0"/>
        <w:snapToGrid w:val="0"/>
        <w:spacing w:line="360" w:lineRule="auto"/>
        <w:ind w:firstLine="408" w:firstLineChars="200"/>
        <w:outlineLvl w:val="0"/>
        <w:rPr>
          <w:rFonts w:hint="eastAsia" w:ascii="宋体" w:hAnsi="宋体" w:cs="宋体"/>
          <w:sz w:val="21"/>
          <w:szCs w:val="21"/>
          <w:lang w:val="en-US" w:eastAsia="zh-CN"/>
        </w:rPr>
      </w:pPr>
      <w:r>
        <w:rPr>
          <w:rFonts w:hint="eastAsia" w:ascii="宋体" w:hAnsi="宋体" w:cs="宋体"/>
          <w:sz w:val="21"/>
          <w:szCs w:val="21"/>
          <w:lang w:val="en-US" w:eastAsia="zh-CN"/>
        </w:rPr>
        <w:t>截止时间：</w:t>
      </w:r>
      <w:r>
        <w:rPr>
          <w:rFonts w:hint="eastAsia" w:ascii="宋体" w:hAnsi="宋体" w:cs="宋体"/>
          <w:sz w:val="21"/>
          <w:szCs w:val="21"/>
          <w:u w:val="single"/>
          <w:lang w:val="en-US" w:eastAsia="zh-CN"/>
        </w:rPr>
        <w:t>2024年06月27日 09 时 30 分</w:t>
      </w:r>
      <w:r>
        <w:rPr>
          <w:rFonts w:hint="eastAsia" w:ascii="宋体" w:hAnsi="宋体" w:cs="宋体"/>
          <w:sz w:val="21"/>
          <w:szCs w:val="21"/>
          <w:lang w:val="en-US" w:eastAsia="zh-CN"/>
        </w:rPr>
        <w:t>（北京时间）</w:t>
      </w:r>
    </w:p>
    <w:p>
      <w:pPr>
        <w:numPr>
          <w:ilvl w:val="0"/>
          <w:numId w:val="0"/>
        </w:numPr>
        <w:adjustRightInd w:val="0"/>
        <w:snapToGrid w:val="0"/>
        <w:spacing w:line="360" w:lineRule="auto"/>
        <w:ind w:firstLine="408" w:firstLineChars="200"/>
        <w:outlineLvl w:val="0"/>
        <w:rPr>
          <w:rFonts w:hint="eastAsia" w:ascii="宋体" w:hAnsi="宋体" w:cs="宋体"/>
          <w:sz w:val="21"/>
          <w:szCs w:val="21"/>
          <w:u w:val="single"/>
          <w:lang w:eastAsia="zh-CN"/>
        </w:rPr>
      </w:pPr>
      <w:r>
        <w:rPr>
          <w:rFonts w:hint="eastAsia" w:ascii="宋体" w:hAnsi="宋体" w:cs="宋体"/>
          <w:sz w:val="21"/>
          <w:szCs w:val="21"/>
          <w:lang w:val="en-US" w:eastAsia="zh-CN"/>
        </w:rPr>
        <w:t>开标地点：</w:t>
      </w:r>
      <w:bookmarkStart w:id="18" w:name="_Toc28359016"/>
      <w:bookmarkStart w:id="19" w:name="_Toc35393633"/>
      <w:bookmarkStart w:id="20" w:name="_Toc35393802"/>
      <w:bookmarkStart w:id="21" w:name="_Toc28359093"/>
      <w:r>
        <w:rPr>
          <w:rFonts w:hint="eastAsia" w:ascii="宋体" w:hAnsi="宋体" w:cs="宋体"/>
          <w:sz w:val="21"/>
          <w:szCs w:val="21"/>
          <w:u w:val="single"/>
          <w:lang w:eastAsia="zh-CN"/>
        </w:rPr>
        <w:t>永州市冷水滩区翠竹路香河城</w:t>
      </w:r>
      <w:r>
        <w:rPr>
          <w:rFonts w:hint="eastAsia" w:ascii="宋体" w:hAnsi="宋体" w:cs="宋体"/>
          <w:sz w:val="21"/>
          <w:szCs w:val="21"/>
          <w:u w:val="single"/>
          <w:lang w:val="en-US" w:eastAsia="zh-CN"/>
        </w:rPr>
        <w:t>B栋</w:t>
      </w:r>
      <w:r>
        <w:rPr>
          <w:rFonts w:hint="eastAsia" w:ascii="宋体" w:hAnsi="宋体" w:cs="宋体"/>
          <w:sz w:val="21"/>
          <w:szCs w:val="21"/>
          <w:u w:val="single"/>
          <w:lang w:eastAsia="zh-CN"/>
        </w:rPr>
        <w:t>三楼</w:t>
      </w:r>
      <w:r>
        <w:rPr>
          <w:rFonts w:hint="eastAsia" w:ascii="宋体" w:hAnsi="宋体" w:cs="宋体"/>
          <w:sz w:val="21"/>
          <w:szCs w:val="21"/>
          <w:u w:val="single"/>
          <w:lang w:val="en-US" w:eastAsia="zh-CN"/>
        </w:rPr>
        <w:t>301会议室</w:t>
      </w:r>
    </w:p>
    <w:p>
      <w:pPr>
        <w:numPr>
          <w:ilvl w:val="0"/>
          <w:numId w:val="0"/>
        </w:numPr>
        <w:adjustRightInd w:val="0"/>
        <w:snapToGrid w:val="0"/>
        <w:spacing w:line="480" w:lineRule="auto"/>
        <w:ind w:firstLine="408" w:firstLineChars="200"/>
        <w:outlineLvl w:val="0"/>
        <w:rPr>
          <w:rFonts w:hint="eastAsia" w:ascii="宋体" w:hAnsi="宋体" w:cs="宋体"/>
          <w:sz w:val="21"/>
          <w:szCs w:val="21"/>
          <w:lang w:eastAsia="zh-CN"/>
        </w:rPr>
      </w:pPr>
      <w:bookmarkStart w:id="22" w:name="_Toc23895"/>
      <w:r>
        <w:rPr>
          <w:rFonts w:hint="eastAsia" w:ascii="宋体" w:hAnsi="宋体" w:cs="宋体"/>
          <w:sz w:val="21"/>
          <w:szCs w:val="21"/>
          <w:lang w:eastAsia="zh-CN"/>
        </w:rPr>
        <w:t>五、开启（</w:t>
      </w:r>
      <w:r>
        <w:rPr>
          <w:rFonts w:hint="eastAsia" w:ascii="宋体" w:hAnsi="宋体" w:cs="宋体"/>
          <w:sz w:val="21"/>
          <w:szCs w:val="21"/>
          <w:lang w:val="en-US" w:eastAsia="zh-CN"/>
        </w:rPr>
        <w:t>遴选</w:t>
      </w:r>
      <w:r>
        <w:rPr>
          <w:rFonts w:hint="eastAsia" w:ascii="宋体" w:hAnsi="宋体" w:cs="宋体"/>
          <w:sz w:val="21"/>
          <w:szCs w:val="21"/>
          <w:lang w:eastAsia="zh-CN"/>
        </w:rPr>
        <w:t>方式必须填写）</w:t>
      </w:r>
      <w:bookmarkEnd w:id="18"/>
      <w:bookmarkEnd w:id="19"/>
      <w:bookmarkEnd w:id="20"/>
      <w:bookmarkEnd w:id="21"/>
      <w:bookmarkEnd w:id="22"/>
    </w:p>
    <w:p>
      <w:pPr>
        <w:numPr>
          <w:ilvl w:val="0"/>
          <w:numId w:val="0"/>
        </w:numPr>
        <w:adjustRightInd w:val="0"/>
        <w:snapToGrid w:val="0"/>
        <w:spacing w:line="480" w:lineRule="auto"/>
        <w:ind w:firstLine="408" w:firstLineChars="200"/>
        <w:outlineLvl w:val="0"/>
        <w:rPr>
          <w:rFonts w:hint="eastAsia" w:ascii="宋体" w:hAnsi="宋体" w:eastAsia="宋体" w:cs="宋体"/>
          <w:kern w:val="0"/>
          <w:sz w:val="21"/>
          <w:szCs w:val="21"/>
          <w:lang w:val="en-US" w:eastAsia="zh-CN" w:bidi="ar"/>
        </w:rPr>
      </w:pPr>
      <w:bookmarkStart w:id="23" w:name="_Toc11189"/>
      <w:r>
        <w:rPr>
          <w:rFonts w:hint="eastAsia" w:ascii="宋体" w:hAnsi="宋体" w:eastAsia="宋体" w:cs="宋体"/>
          <w:kern w:val="0"/>
          <w:sz w:val="21"/>
          <w:szCs w:val="21"/>
          <w:lang w:val="en-US" w:eastAsia="zh-CN" w:bidi="ar"/>
        </w:rPr>
        <w:t>时间：</w:t>
      </w:r>
      <w:r>
        <w:rPr>
          <w:rFonts w:hint="eastAsia" w:ascii="宋体" w:hAnsi="宋体" w:cs="宋体"/>
          <w:sz w:val="21"/>
          <w:szCs w:val="21"/>
          <w:u w:val="single"/>
          <w:lang w:val="en-US" w:eastAsia="zh-CN"/>
        </w:rPr>
        <w:t>2024年06月27日09时 30分</w:t>
      </w:r>
      <w:r>
        <w:rPr>
          <w:rFonts w:hint="eastAsia" w:ascii="宋体" w:hAnsi="宋体" w:eastAsia="宋体" w:cs="宋体"/>
          <w:kern w:val="0"/>
          <w:sz w:val="21"/>
          <w:szCs w:val="21"/>
          <w:lang w:val="en-US" w:eastAsia="zh-CN" w:bidi="ar"/>
        </w:rPr>
        <w:t>（北京时间）</w:t>
      </w:r>
      <w:bookmarkEnd w:id="23"/>
    </w:p>
    <w:p>
      <w:pPr>
        <w:numPr>
          <w:ilvl w:val="0"/>
          <w:numId w:val="0"/>
        </w:numPr>
        <w:adjustRightInd w:val="0"/>
        <w:snapToGrid w:val="0"/>
        <w:spacing w:line="480" w:lineRule="auto"/>
        <w:ind w:firstLine="408" w:firstLineChars="200"/>
        <w:outlineLvl w:val="0"/>
        <w:rPr>
          <w:rFonts w:hint="eastAsia" w:ascii="宋体" w:hAnsi="宋体" w:eastAsia="宋体" w:cs="宋体"/>
          <w:kern w:val="0"/>
          <w:sz w:val="21"/>
          <w:szCs w:val="21"/>
          <w:lang w:val="en-US" w:eastAsia="zh-CN" w:bidi="ar"/>
        </w:rPr>
      </w:pPr>
      <w:bookmarkStart w:id="24" w:name="_Toc28474"/>
      <w:r>
        <w:rPr>
          <w:rFonts w:hint="eastAsia" w:ascii="宋体" w:hAnsi="宋体" w:eastAsia="宋体" w:cs="宋体"/>
          <w:kern w:val="0"/>
          <w:sz w:val="21"/>
          <w:szCs w:val="21"/>
          <w:lang w:val="en-US" w:eastAsia="zh-CN" w:bidi="ar"/>
        </w:rPr>
        <w:t>地点：</w:t>
      </w:r>
      <w:bookmarkStart w:id="25" w:name="_Toc35393634"/>
      <w:bookmarkStart w:id="26" w:name="_Toc28359094"/>
      <w:bookmarkStart w:id="27" w:name="_Toc28359017"/>
      <w:bookmarkStart w:id="28" w:name="_Toc35393803"/>
      <w:r>
        <w:rPr>
          <w:rFonts w:hint="eastAsia" w:ascii="宋体" w:hAnsi="宋体" w:eastAsia="宋体" w:cs="宋体"/>
          <w:kern w:val="0"/>
          <w:sz w:val="21"/>
          <w:szCs w:val="21"/>
          <w:lang w:val="en-US" w:eastAsia="zh-CN" w:bidi="ar"/>
        </w:rPr>
        <w:t>：</w:t>
      </w:r>
      <w:r>
        <w:rPr>
          <w:rFonts w:hint="eastAsia" w:ascii="宋体" w:hAnsi="宋体" w:cs="宋体"/>
          <w:sz w:val="21"/>
          <w:szCs w:val="21"/>
          <w:u w:val="single"/>
          <w:lang w:eastAsia="zh-CN"/>
        </w:rPr>
        <w:t>永州市冷水滩区翠竹路香河城</w:t>
      </w:r>
      <w:r>
        <w:rPr>
          <w:rFonts w:hint="eastAsia" w:ascii="宋体" w:hAnsi="宋体" w:cs="宋体"/>
          <w:sz w:val="21"/>
          <w:szCs w:val="21"/>
          <w:u w:val="single"/>
          <w:lang w:val="en-US" w:eastAsia="zh-CN"/>
        </w:rPr>
        <w:t>B栋</w:t>
      </w:r>
      <w:r>
        <w:rPr>
          <w:rFonts w:hint="eastAsia" w:ascii="宋体" w:hAnsi="宋体" w:cs="宋体"/>
          <w:sz w:val="21"/>
          <w:szCs w:val="21"/>
          <w:u w:val="single"/>
          <w:lang w:eastAsia="zh-CN"/>
        </w:rPr>
        <w:t>三楼</w:t>
      </w:r>
      <w:r>
        <w:rPr>
          <w:rFonts w:hint="eastAsia" w:ascii="宋体" w:hAnsi="宋体" w:cs="宋体"/>
          <w:sz w:val="21"/>
          <w:szCs w:val="21"/>
          <w:u w:val="single"/>
          <w:lang w:val="en-US" w:eastAsia="zh-CN"/>
        </w:rPr>
        <w:t>301</w:t>
      </w:r>
      <w:r>
        <w:rPr>
          <w:rFonts w:ascii="宋体" w:hAnsi="宋体" w:eastAsia="宋体" w:cs="宋体"/>
          <w:kern w:val="0"/>
          <w:sz w:val="21"/>
          <w:szCs w:val="21"/>
          <w:u w:val="single"/>
          <w:lang w:val="en-US" w:eastAsia="zh-CN" w:bidi="ar"/>
        </w:rPr>
        <w:t>会议室</w:t>
      </w:r>
      <w:bookmarkEnd w:id="24"/>
    </w:p>
    <w:p>
      <w:pPr>
        <w:numPr>
          <w:ilvl w:val="0"/>
          <w:numId w:val="0"/>
        </w:numPr>
        <w:adjustRightInd w:val="0"/>
        <w:snapToGrid w:val="0"/>
        <w:spacing w:line="360" w:lineRule="auto"/>
        <w:ind w:firstLine="408" w:firstLineChars="200"/>
        <w:outlineLvl w:val="0"/>
        <w:rPr>
          <w:rFonts w:hint="eastAsia" w:ascii="宋体" w:hAnsi="宋体" w:cs="宋体"/>
          <w:sz w:val="21"/>
          <w:szCs w:val="21"/>
          <w:lang w:eastAsia="zh-CN"/>
        </w:rPr>
      </w:pPr>
      <w:bookmarkStart w:id="29" w:name="_Toc2303"/>
      <w:r>
        <w:rPr>
          <w:rFonts w:hint="eastAsia" w:ascii="宋体" w:hAnsi="宋体" w:cs="宋体"/>
          <w:sz w:val="21"/>
          <w:szCs w:val="21"/>
          <w:lang w:eastAsia="zh-CN"/>
        </w:rPr>
        <w:t>六、公告期限</w:t>
      </w:r>
      <w:bookmarkEnd w:id="25"/>
      <w:bookmarkEnd w:id="26"/>
      <w:bookmarkEnd w:id="27"/>
      <w:bookmarkEnd w:id="28"/>
      <w:bookmarkEnd w:id="29"/>
    </w:p>
    <w:p>
      <w:pPr>
        <w:numPr>
          <w:ilvl w:val="0"/>
          <w:numId w:val="0"/>
        </w:numPr>
        <w:adjustRightInd w:val="0"/>
        <w:snapToGrid w:val="0"/>
        <w:spacing w:line="360" w:lineRule="auto"/>
        <w:ind w:firstLine="408" w:firstLineChars="200"/>
        <w:outlineLvl w:val="0"/>
        <w:rPr>
          <w:rFonts w:hint="eastAsia" w:ascii="宋体" w:hAnsi="宋体" w:cs="宋体"/>
          <w:sz w:val="21"/>
          <w:szCs w:val="21"/>
          <w:lang w:eastAsia="zh-CN"/>
        </w:rPr>
      </w:pPr>
      <w:bookmarkStart w:id="30" w:name="_Toc32290"/>
      <w:r>
        <w:rPr>
          <w:rFonts w:hint="eastAsia" w:ascii="宋体" w:hAnsi="宋体" w:cs="宋体"/>
          <w:sz w:val="21"/>
          <w:szCs w:val="21"/>
          <w:lang w:eastAsia="zh-CN"/>
        </w:rPr>
        <w:t>自本公告发布之日起</w:t>
      </w:r>
      <w:r>
        <w:rPr>
          <w:rFonts w:hint="eastAsia" w:ascii="宋体" w:hAnsi="宋体" w:cs="宋体"/>
          <w:sz w:val="21"/>
          <w:szCs w:val="21"/>
          <w:lang w:val="en-US" w:eastAsia="zh-CN"/>
        </w:rPr>
        <w:t>5</w:t>
      </w:r>
      <w:r>
        <w:rPr>
          <w:rFonts w:hint="eastAsia" w:ascii="宋体" w:hAnsi="宋体" w:cs="宋体"/>
          <w:sz w:val="21"/>
          <w:szCs w:val="21"/>
          <w:lang w:eastAsia="zh-CN"/>
        </w:rPr>
        <w:t>个工作日。</w:t>
      </w:r>
      <w:bookmarkEnd w:id="30"/>
    </w:p>
    <w:p>
      <w:pPr>
        <w:numPr>
          <w:ilvl w:val="0"/>
          <w:numId w:val="0"/>
        </w:numPr>
        <w:adjustRightInd w:val="0"/>
        <w:snapToGrid w:val="0"/>
        <w:spacing w:line="360" w:lineRule="auto"/>
        <w:ind w:firstLine="408" w:firstLineChars="200"/>
        <w:outlineLvl w:val="0"/>
        <w:rPr>
          <w:rFonts w:hint="eastAsia" w:ascii="宋体" w:hAnsi="宋体" w:cs="宋体"/>
          <w:sz w:val="21"/>
          <w:szCs w:val="21"/>
          <w:lang w:eastAsia="zh-CN"/>
        </w:rPr>
      </w:pPr>
      <w:bookmarkStart w:id="31" w:name="_Toc35393635"/>
      <w:bookmarkStart w:id="32" w:name="_Toc35393804"/>
      <w:bookmarkStart w:id="33" w:name="_Toc18712"/>
      <w:r>
        <w:rPr>
          <w:rFonts w:hint="eastAsia" w:ascii="宋体" w:hAnsi="宋体" w:cs="宋体"/>
          <w:sz w:val="21"/>
          <w:szCs w:val="21"/>
          <w:lang w:eastAsia="zh-CN"/>
        </w:rPr>
        <w:t>七、其他补充事宜</w:t>
      </w:r>
      <w:bookmarkEnd w:id="31"/>
      <w:bookmarkEnd w:id="32"/>
      <w:r>
        <w:rPr>
          <w:rFonts w:hint="eastAsia" w:ascii="宋体" w:hAnsi="宋体" w:cs="宋体"/>
          <w:sz w:val="21"/>
          <w:szCs w:val="21"/>
          <w:lang w:eastAsia="zh-CN"/>
        </w:rPr>
        <w:t>：</w:t>
      </w:r>
      <w:r>
        <w:rPr>
          <w:rFonts w:hint="eastAsia" w:ascii="宋体" w:hAnsi="宋体" w:cs="宋体"/>
          <w:sz w:val="21"/>
          <w:szCs w:val="21"/>
          <w:lang w:val="en-US" w:eastAsia="zh-CN"/>
        </w:rPr>
        <w:t>/</w:t>
      </w:r>
      <w:bookmarkEnd w:id="33"/>
    </w:p>
    <w:p>
      <w:pPr>
        <w:numPr>
          <w:ilvl w:val="0"/>
          <w:numId w:val="0"/>
        </w:numPr>
        <w:adjustRightInd w:val="0"/>
        <w:snapToGrid w:val="0"/>
        <w:spacing w:line="360" w:lineRule="auto"/>
        <w:ind w:firstLine="408" w:firstLineChars="200"/>
        <w:outlineLvl w:val="0"/>
        <w:rPr>
          <w:rFonts w:hint="eastAsia" w:ascii="宋体" w:hAnsi="宋体" w:cs="宋体"/>
          <w:sz w:val="21"/>
          <w:szCs w:val="21"/>
          <w:lang w:eastAsia="zh-CN"/>
        </w:rPr>
      </w:pPr>
      <w:bookmarkStart w:id="34" w:name="_Toc28359018"/>
      <w:bookmarkStart w:id="35" w:name="_Toc21516"/>
      <w:bookmarkStart w:id="36" w:name="_Toc35393805"/>
      <w:bookmarkStart w:id="37" w:name="_Toc35393636"/>
      <w:bookmarkStart w:id="38" w:name="_Toc28359095"/>
      <w:r>
        <w:rPr>
          <w:rFonts w:hint="eastAsia" w:ascii="宋体" w:hAnsi="宋体" w:cs="宋体"/>
          <w:sz w:val="21"/>
          <w:szCs w:val="21"/>
          <w:lang w:eastAsia="zh-CN"/>
        </w:rPr>
        <w:t>八、凡对本次采购提出询问，请按以下方式联系。</w:t>
      </w:r>
      <w:bookmarkEnd w:id="34"/>
      <w:bookmarkEnd w:id="35"/>
      <w:bookmarkEnd w:id="36"/>
      <w:bookmarkEnd w:id="37"/>
      <w:bookmarkEnd w:id="38"/>
    </w:p>
    <w:p>
      <w:pPr>
        <w:widowControl/>
        <w:adjustRightInd w:val="0"/>
        <w:snapToGrid w:val="0"/>
        <w:spacing w:line="360" w:lineRule="auto"/>
        <w:ind w:firstLine="408" w:firstLineChars="200"/>
        <w:jc w:val="left"/>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eastAsia="zh-CN" w:bidi="ar"/>
        </w:rPr>
        <w:t>、采购人：</w:t>
      </w:r>
      <w:r>
        <w:rPr>
          <w:rFonts w:hint="eastAsia" w:ascii="宋体" w:hAnsi="宋体" w:cs="宋体"/>
          <w:color w:val="000000"/>
          <w:kern w:val="0"/>
          <w:szCs w:val="21"/>
          <w:lang w:eastAsia="zh-CN" w:bidi="ar"/>
        </w:rPr>
        <w:t>永州市妇幼保健院</w:t>
      </w:r>
    </w:p>
    <w:p>
      <w:pPr>
        <w:widowControl/>
        <w:adjustRightInd w:val="0"/>
        <w:snapToGrid w:val="0"/>
        <w:spacing w:line="360" w:lineRule="auto"/>
        <w:ind w:firstLine="408" w:firstLineChars="200"/>
        <w:jc w:val="left"/>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t xml:space="preserve">地  址：永州市冷水滩区进贤路296号 </w:t>
      </w:r>
    </w:p>
    <w:p>
      <w:pPr>
        <w:widowControl/>
        <w:adjustRightInd w:val="0"/>
        <w:snapToGrid w:val="0"/>
        <w:spacing w:line="360" w:lineRule="auto"/>
        <w:ind w:firstLine="408"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eastAsia="zh-CN" w:bidi="ar"/>
        </w:rPr>
        <w:t>联系人：</w:t>
      </w:r>
      <w:r>
        <w:rPr>
          <w:rFonts w:hint="eastAsia" w:ascii="宋体" w:hAnsi="宋体" w:cs="宋体"/>
          <w:color w:val="000000"/>
          <w:kern w:val="0"/>
          <w:szCs w:val="21"/>
          <w:lang w:val="en-US" w:eastAsia="zh-CN" w:bidi="ar"/>
        </w:rPr>
        <w:t>刘女士</w:t>
      </w:r>
    </w:p>
    <w:p>
      <w:pPr>
        <w:widowControl/>
        <w:adjustRightInd w:val="0"/>
        <w:snapToGrid w:val="0"/>
        <w:spacing w:line="360" w:lineRule="auto"/>
        <w:ind w:firstLine="408"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eastAsia="zh-CN" w:bidi="ar"/>
        </w:rPr>
        <w:t>电  话：</w:t>
      </w:r>
      <w:r>
        <w:rPr>
          <w:rFonts w:hint="eastAsia" w:ascii="宋体" w:hAnsi="宋体" w:cs="宋体"/>
          <w:color w:val="000000"/>
          <w:kern w:val="0"/>
          <w:szCs w:val="21"/>
          <w:lang w:val="en-US" w:eastAsia="zh-CN" w:bidi="ar"/>
        </w:rPr>
        <w:t>13574629756</w:t>
      </w:r>
    </w:p>
    <w:p>
      <w:pPr>
        <w:widowControl/>
        <w:adjustRightInd w:val="0"/>
        <w:snapToGrid w:val="0"/>
        <w:spacing w:line="360" w:lineRule="auto"/>
        <w:ind w:firstLine="408" w:firstLineChars="200"/>
        <w:jc w:val="left"/>
        <w:rPr>
          <w:rFonts w:hint="eastAsia" w:ascii="宋体" w:hAnsi="宋体" w:cs="宋体"/>
          <w:color w:val="000000"/>
          <w:kern w:val="0"/>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、采购代理机构</w:t>
      </w:r>
    </w:p>
    <w:p>
      <w:pPr>
        <w:widowControl/>
        <w:adjustRightInd w:val="0"/>
        <w:snapToGrid w:val="0"/>
        <w:spacing w:line="360" w:lineRule="auto"/>
        <w:ind w:firstLine="408"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bidi="ar"/>
        </w:rPr>
        <w:t>名  称：</w:t>
      </w:r>
      <w:r>
        <w:rPr>
          <w:rFonts w:hint="eastAsia" w:ascii="宋体" w:hAnsi="宋体" w:cs="宋体"/>
          <w:color w:val="000000"/>
          <w:kern w:val="0"/>
          <w:szCs w:val="21"/>
          <w:lang w:eastAsia="zh-CN" w:bidi="ar"/>
        </w:rPr>
        <w:t>湖南惠腾工程项目管理有限公司</w:t>
      </w:r>
    </w:p>
    <w:p>
      <w:pPr>
        <w:widowControl/>
        <w:adjustRightInd w:val="0"/>
        <w:snapToGrid w:val="0"/>
        <w:spacing w:line="360" w:lineRule="auto"/>
        <w:ind w:firstLine="408" w:firstLineChars="2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bidi="ar"/>
        </w:rPr>
        <w:t>地  址：</w:t>
      </w:r>
      <w:r>
        <w:rPr>
          <w:rFonts w:hint="eastAsia" w:ascii="宋体" w:hAnsi="宋体" w:cs="宋体"/>
          <w:sz w:val="21"/>
          <w:szCs w:val="21"/>
          <w:lang w:eastAsia="zh-CN"/>
        </w:rPr>
        <w:t>永州市冷水滩区河东翠竹路3号301</w:t>
      </w:r>
    </w:p>
    <w:p>
      <w:pPr>
        <w:widowControl/>
        <w:adjustRightInd w:val="0"/>
        <w:snapToGrid w:val="0"/>
        <w:spacing w:line="360" w:lineRule="auto"/>
        <w:ind w:firstLine="408" w:firstLineChars="200"/>
        <w:jc w:val="left"/>
        <w:rPr>
          <w:rFonts w:hint="eastAsia" w:ascii="宋体" w:hAnsi="宋体" w:cs="宋体"/>
          <w:color w:val="000000"/>
          <w:kern w:val="0"/>
          <w:szCs w:val="21"/>
          <w:lang w:eastAsia="zh-CN" w:bidi="ar"/>
        </w:rPr>
      </w:pPr>
      <w:r>
        <w:rPr>
          <w:rFonts w:hint="eastAsia" w:ascii="宋体" w:hAnsi="宋体" w:cs="宋体"/>
          <w:color w:val="000000"/>
          <w:kern w:val="0"/>
          <w:szCs w:val="21"/>
          <w:lang w:bidi="ar"/>
        </w:rPr>
        <w:t>联系人：</w:t>
      </w:r>
      <w:r>
        <w:rPr>
          <w:rFonts w:hint="eastAsia" w:ascii="宋体" w:hAnsi="宋体" w:cs="宋体"/>
          <w:color w:val="000000"/>
          <w:kern w:val="0"/>
          <w:szCs w:val="21"/>
          <w:lang w:val="en-US" w:eastAsia="zh-CN" w:bidi="ar"/>
        </w:rPr>
        <w:t>文</w:t>
      </w:r>
      <w:r>
        <w:rPr>
          <w:rFonts w:hint="eastAsia" w:ascii="宋体" w:hAnsi="宋体" w:cs="宋体"/>
          <w:color w:val="000000"/>
          <w:kern w:val="0"/>
          <w:szCs w:val="21"/>
          <w:lang w:eastAsia="zh-CN" w:bidi="ar"/>
        </w:rPr>
        <w:t>女士</w:t>
      </w:r>
    </w:p>
    <w:p>
      <w:pPr>
        <w:widowControl/>
        <w:adjustRightInd w:val="0"/>
        <w:snapToGrid w:val="0"/>
        <w:spacing w:line="360" w:lineRule="auto"/>
        <w:ind w:firstLine="408" w:firstLineChars="200"/>
        <w:jc w:val="left"/>
        <w:rPr>
          <w:rFonts w:hint="default" w:ascii="宋体" w:hAnsi="宋体" w:cs="宋体"/>
          <w:color w:val="000000"/>
          <w:kern w:val="0"/>
          <w:szCs w:val="21"/>
          <w:lang w:val="en-US" w:eastAsia="zh-CN" w:bidi="ar"/>
        </w:rPr>
      </w:pPr>
      <w:r>
        <w:rPr>
          <w:rFonts w:hint="eastAsia" w:ascii="宋体" w:hAnsi="宋体" w:cs="宋体"/>
          <w:color w:val="000000"/>
          <w:kern w:val="0"/>
          <w:szCs w:val="21"/>
          <w:lang w:bidi="ar"/>
        </w:rPr>
        <w:t>电  话：</w:t>
      </w:r>
      <w:r>
        <w:rPr>
          <w:rFonts w:hint="eastAsia" w:ascii="宋体" w:hAnsi="宋体" w:cs="宋体"/>
          <w:color w:val="000000"/>
          <w:kern w:val="0"/>
          <w:szCs w:val="21"/>
          <w:lang w:val="en-US" w:eastAsia="zh-CN" w:bidi="ar"/>
        </w:rPr>
        <w:t>13874652973</w:t>
      </w:r>
    </w:p>
    <w:p>
      <w:pPr>
        <w:pStyle w:val="3"/>
        <w:rPr>
          <w:rFonts w:hint="eastAsia" w:ascii="黑体" w:hAnsi="黑体" w:eastAsia="黑体"/>
          <w:color w:val="000000"/>
          <w:kern w:val="0"/>
          <w:sz w:val="32"/>
          <w:szCs w:val="32"/>
        </w:rPr>
      </w:pPr>
      <w:bookmarkStart w:id="39" w:name="_Toc9339"/>
    </w:p>
    <w:p>
      <w:pPr>
        <w:pStyle w:val="9"/>
        <w:rPr>
          <w:rFonts w:hint="eastAsia"/>
        </w:rPr>
      </w:pPr>
    </w:p>
    <w:p>
      <w:pPr>
        <w:rPr>
          <w:rFonts w:hint="eastAsia" w:ascii="黑体" w:hAnsi="黑体" w:eastAsia="黑体"/>
          <w:color w:val="000000"/>
          <w:kern w:val="0"/>
          <w:sz w:val="32"/>
          <w:szCs w:val="32"/>
        </w:rPr>
      </w:pPr>
      <w:bookmarkStart w:id="40" w:name="_Toc28382"/>
      <w:r>
        <w:rPr>
          <w:rFonts w:hint="eastAsia" w:ascii="黑体" w:hAnsi="黑体" w:eastAsia="黑体"/>
          <w:color w:val="000000"/>
          <w:kern w:val="0"/>
          <w:sz w:val="32"/>
          <w:szCs w:val="32"/>
        </w:rPr>
        <w:br w:type="page"/>
      </w:r>
    </w:p>
    <w:p>
      <w:pPr>
        <w:pStyle w:val="3"/>
        <w:adjustRightInd w:val="0"/>
        <w:snapToGrid w:val="0"/>
        <w:spacing w:before="120" w:beforeLines="50" w:line="360" w:lineRule="auto"/>
        <w:rPr>
          <w:rFonts w:ascii="黑体" w:hAnsi="黑体" w:eastAsia="黑体"/>
          <w:color w:val="000000"/>
          <w:kern w:val="0"/>
          <w:sz w:val="32"/>
          <w:szCs w:val="32"/>
        </w:rPr>
      </w:pPr>
      <w:r>
        <w:rPr>
          <w:rFonts w:hint="eastAsia" w:ascii="黑体" w:hAnsi="黑体" w:eastAsia="黑体"/>
          <w:color w:val="000000"/>
          <w:kern w:val="0"/>
          <w:sz w:val="32"/>
          <w:szCs w:val="32"/>
        </w:rPr>
        <w:t xml:space="preserve">第二章 </w:t>
      </w:r>
      <w:r>
        <w:rPr>
          <w:rFonts w:hint="eastAsia" w:ascii="黑体" w:hAnsi="黑体" w:eastAsia="黑体"/>
          <w:color w:val="000000"/>
          <w:kern w:val="0"/>
          <w:sz w:val="32"/>
          <w:szCs w:val="32"/>
          <w:lang w:val="en-US" w:eastAsia="zh-CN"/>
        </w:rPr>
        <w:t>供应商</w:t>
      </w:r>
      <w:r>
        <w:rPr>
          <w:rFonts w:hint="eastAsia" w:ascii="黑体" w:hAnsi="黑体" w:eastAsia="黑体"/>
          <w:color w:val="000000"/>
          <w:kern w:val="0"/>
          <w:sz w:val="32"/>
          <w:szCs w:val="32"/>
        </w:rPr>
        <w:t>须知</w:t>
      </w:r>
      <w:bookmarkEnd w:id="39"/>
      <w:bookmarkEnd w:id="40"/>
    </w:p>
    <w:p>
      <w:pPr>
        <w:pStyle w:val="4"/>
        <w:adjustRightInd w:val="0"/>
        <w:snapToGrid w:val="0"/>
        <w:spacing w:before="120" w:beforeLines="50"/>
        <w:jc w:val="center"/>
        <w:rPr>
          <w:rFonts w:hint="eastAsia" w:ascii="宋体" w:hAnsi="宋体" w:cs="宋体"/>
          <w:color w:val="000000"/>
          <w:kern w:val="0"/>
          <w:sz w:val="28"/>
          <w:szCs w:val="28"/>
        </w:rPr>
      </w:pPr>
      <w:bookmarkStart w:id="41" w:name="_Toc13975"/>
      <w:r>
        <w:rPr>
          <w:rFonts w:hint="eastAsia" w:ascii="宋体" w:hAnsi="宋体" w:cs="宋体"/>
          <w:color w:val="000000"/>
          <w:kern w:val="0"/>
          <w:sz w:val="28"/>
          <w:szCs w:val="28"/>
        </w:rPr>
        <w:t>须知前附表</w:t>
      </w:r>
      <w:bookmarkEnd w:id="41"/>
    </w:p>
    <w:p>
      <w:pPr>
        <w:pStyle w:val="14"/>
        <w:jc w:val="center"/>
        <w:rPr>
          <w:rFonts w:hint="eastAsia" w:hAnsi="宋体" w:cs="宋体"/>
          <w:b/>
          <w:kern w:val="0"/>
          <w:sz w:val="24"/>
          <w:szCs w:val="24"/>
        </w:rPr>
      </w:pPr>
    </w:p>
    <w:tbl>
      <w:tblPr>
        <w:tblStyle w:val="25"/>
        <w:tblW w:w="89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6"/>
        <w:gridCol w:w="1658"/>
        <w:gridCol w:w="2467"/>
        <w:gridCol w:w="32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1546" w:type="dxa"/>
            <w:noWrap w:val="0"/>
            <w:vAlign w:val="center"/>
          </w:tcPr>
          <w:p>
            <w:pPr>
              <w:adjustRightInd w:val="0"/>
              <w:snapToGrid w:val="0"/>
              <w:spacing w:line="380" w:lineRule="exact"/>
              <w:jc w:val="center"/>
              <w:rPr>
                <w:rFonts w:hint="eastAsia" w:ascii="宋体" w:hAnsi="宋体" w:cs="宋体"/>
                <w:b/>
                <w:kern w:val="0"/>
                <w:szCs w:val="21"/>
              </w:rPr>
            </w:pPr>
            <w:r>
              <w:rPr>
                <w:rFonts w:hint="eastAsia" w:ascii="宋体" w:hAnsi="宋体" w:cs="宋体"/>
                <w:b/>
                <w:kern w:val="0"/>
                <w:szCs w:val="21"/>
              </w:rPr>
              <w:t>条款号</w:t>
            </w:r>
          </w:p>
        </w:tc>
        <w:tc>
          <w:tcPr>
            <w:tcW w:w="1658" w:type="dxa"/>
            <w:noWrap w:val="0"/>
            <w:vAlign w:val="center"/>
          </w:tcPr>
          <w:p>
            <w:pPr>
              <w:adjustRightInd w:val="0"/>
              <w:snapToGrid w:val="0"/>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5718" w:type="dxa"/>
            <w:gridSpan w:val="2"/>
            <w:noWrap w:val="0"/>
            <w:vAlign w:val="center"/>
          </w:tcPr>
          <w:p>
            <w:pPr>
              <w:adjustRightInd w:val="0"/>
              <w:snapToGrid w:val="0"/>
              <w:spacing w:line="380" w:lineRule="exact"/>
              <w:jc w:val="center"/>
              <w:rPr>
                <w:rFonts w:hint="eastAsia" w:ascii="宋体" w:hAnsi="宋体" w:cs="宋体"/>
                <w:b/>
                <w:kern w:val="0"/>
                <w:szCs w:val="21"/>
              </w:rPr>
            </w:pPr>
            <w:r>
              <w:rPr>
                <w:rFonts w:hint="eastAsia" w:ascii="宋体" w:hAnsi="宋体" w:cs="宋体"/>
                <w:b/>
                <w:kern w:val="0"/>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jc w:val="center"/>
              <w:rPr>
                <w:rFonts w:hint="eastAsia" w:ascii="宋体" w:hAnsi="宋体" w:cs="宋体"/>
                <w:b/>
                <w:kern w:val="0"/>
                <w:szCs w:val="21"/>
              </w:rPr>
            </w:pPr>
            <w:r>
              <w:rPr>
                <w:rFonts w:hint="eastAsia" w:ascii="宋体" w:hAnsi="宋体" w:cs="宋体"/>
                <w:b/>
                <w:kern w:val="0"/>
                <w:szCs w:val="21"/>
              </w:rPr>
              <w:t xml:space="preserve">第二章 </w:t>
            </w:r>
            <w:r>
              <w:rPr>
                <w:rFonts w:hint="eastAsia" w:ascii="宋体" w:hAnsi="宋体" w:cs="宋体"/>
                <w:b/>
                <w:kern w:val="0"/>
                <w:szCs w:val="21"/>
                <w:lang w:val="en-US" w:eastAsia="zh-CN"/>
              </w:rPr>
              <w:t>供应商</w:t>
            </w:r>
            <w:r>
              <w:rPr>
                <w:rFonts w:hint="eastAsia" w:ascii="宋体" w:hAnsi="宋体" w:cs="宋体"/>
                <w:b/>
                <w:kern w:val="0"/>
                <w:szCs w:val="21"/>
              </w:rPr>
              <w:t>须知（前附表）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b/>
                <w:kern w:val="0"/>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 第1．1</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采购项目</w:t>
            </w:r>
          </w:p>
        </w:tc>
        <w:tc>
          <w:tcPr>
            <w:tcW w:w="5718" w:type="dxa"/>
            <w:gridSpan w:val="2"/>
            <w:noWrap w:val="0"/>
            <w:vAlign w:val="center"/>
          </w:tcPr>
          <w:p>
            <w:pPr>
              <w:adjustRightInd w:val="0"/>
              <w:snapToGrid w:val="0"/>
              <w:spacing w:line="380" w:lineRule="exact"/>
              <w:rPr>
                <w:rFonts w:hint="default" w:ascii="宋体" w:hAnsi="宋体" w:eastAsia="宋体" w:cs="宋体"/>
                <w:kern w:val="0"/>
                <w:szCs w:val="21"/>
                <w:lang w:val="en-US" w:eastAsia="zh-CN"/>
              </w:rPr>
            </w:pPr>
            <w:r>
              <w:rPr>
                <w:rFonts w:hint="eastAsia" w:ascii="宋体" w:hAnsi="宋体" w:cs="宋体"/>
                <w:kern w:val="0"/>
                <w:szCs w:val="21"/>
                <w:lang w:eastAsia="zh-CN"/>
              </w:rPr>
              <w:t>永州市妇幼保健院医学美容高值耗材定点供应商及配送服务采购项目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w:t>
            </w:r>
            <w:r>
              <w:rPr>
                <w:rFonts w:hint="eastAsia" w:ascii="宋体" w:hAnsi="宋体" w:cs="宋体"/>
                <w:kern w:val="0"/>
                <w:szCs w:val="21"/>
              </w:rPr>
              <w:t>．1</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采购人</w:t>
            </w:r>
          </w:p>
        </w:tc>
        <w:tc>
          <w:tcPr>
            <w:tcW w:w="5718" w:type="dxa"/>
            <w:gridSpan w:val="2"/>
            <w:noWrap w:val="0"/>
            <w:vAlign w:val="center"/>
          </w:tcPr>
          <w:p>
            <w:pPr>
              <w:adjustRightInd w:val="0"/>
              <w:snapToGrid w:val="0"/>
              <w:spacing w:line="380" w:lineRule="exact"/>
              <w:rPr>
                <w:rFonts w:hint="eastAsia" w:ascii="宋体" w:hAnsi="宋体" w:cs="宋体"/>
                <w:kern w:val="0"/>
                <w:szCs w:val="21"/>
                <w:lang w:eastAsia="zh-CN"/>
              </w:rPr>
            </w:pPr>
            <w:r>
              <w:rPr>
                <w:rFonts w:hint="eastAsia" w:ascii="宋体" w:hAnsi="宋体" w:cs="宋体"/>
                <w:kern w:val="0"/>
                <w:szCs w:val="21"/>
                <w:lang w:eastAsia="zh-CN"/>
              </w:rPr>
              <w:t>名称：永州市妇幼保健院</w:t>
            </w:r>
          </w:p>
          <w:p>
            <w:pPr>
              <w:adjustRightInd w:val="0"/>
              <w:snapToGrid w:val="0"/>
              <w:spacing w:line="380" w:lineRule="exact"/>
              <w:rPr>
                <w:rFonts w:hint="eastAsia" w:ascii="宋体" w:hAnsi="宋体" w:cs="宋体"/>
                <w:kern w:val="0"/>
                <w:szCs w:val="21"/>
                <w:lang w:eastAsia="zh-CN"/>
              </w:rPr>
            </w:pPr>
            <w:r>
              <w:rPr>
                <w:rFonts w:hint="eastAsia" w:ascii="宋体" w:hAnsi="宋体" w:cs="宋体"/>
                <w:kern w:val="0"/>
                <w:szCs w:val="21"/>
                <w:lang w:eastAsia="zh-CN"/>
              </w:rPr>
              <w:t>地址：湖南省永州市冷水滩区进贤路296号</w:t>
            </w:r>
          </w:p>
          <w:p>
            <w:pPr>
              <w:adjustRightInd w:val="0"/>
              <w:snapToGrid w:val="0"/>
              <w:spacing w:line="380" w:lineRule="exact"/>
              <w:rPr>
                <w:rFonts w:hint="eastAsia" w:ascii="宋体" w:hAnsi="宋体" w:cs="宋体"/>
                <w:kern w:val="0"/>
                <w:szCs w:val="21"/>
                <w:lang w:eastAsia="zh-CN"/>
              </w:rPr>
            </w:pPr>
            <w:r>
              <w:rPr>
                <w:rFonts w:hint="eastAsia" w:ascii="宋体" w:hAnsi="宋体" w:cs="宋体"/>
                <w:kern w:val="0"/>
                <w:szCs w:val="21"/>
                <w:lang w:eastAsia="zh-CN"/>
              </w:rPr>
              <w:t>联系人：</w:t>
            </w:r>
            <w:r>
              <w:rPr>
                <w:rFonts w:hint="eastAsia" w:ascii="宋体" w:hAnsi="宋体" w:cs="宋体"/>
                <w:color w:val="000000"/>
                <w:kern w:val="0"/>
                <w:szCs w:val="21"/>
                <w:lang w:val="en-US" w:eastAsia="zh-CN" w:bidi="ar"/>
              </w:rPr>
              <w:t>刘女士</w:t>
            </w:r>
          </w:p>
          <w:p>
            <w:pPr>
              <w:adjustRightInd w:val="0"/>
              <w:snapToGrid w:val="0"/>
              <w:spacing w:line="380" w:lineRule="exact"/>
              <w:rPr>
                <w:rFonts w:hint="default" w:ascii="宋体" w:hAnsi="宋体" w:eastAsia="宋体" w:cs="宋体"/>
                <w:kern w:val="0"/>
                <w:szCs w:val="21"/>
                <w:lang w:val="en-US" w:eastAsia="zh-CN"/>
              </w:rPr>
            </w:pPr>
            <w:r>
              <w:rPr>
                <w:rFonts w:hint="eastAsia" w:ascii="宋体" w:hAnsi="宋体" w:cs="宋体"/>
                <w:kern w:val="0"/>
                <w:szCs w:val="21"/>
                <w:lang w:eastAsia="zh-CN"/>
              </w:rPr>
              <w:t>电话：</w:t>
            </w:r>
            <w:r>
              <w:rPr>
                <w:rFonts w:hint="eastAsia" w:ascii="宋体" w:hAnsi="宋体" w:cs="宋体"/>
                <w:color w:val="000000"/>
                <w:kern w:val="0"/>
                <w:szCs w:val="21"/>
                <w:lang w:val="en-US" w:eastAsia="zh-CN" w:bidi="ar"/>
              </w:rPr>
              <w:t>13574629756</w:t>
            </w:r>
            <w:r>
              <w:rPr>
                <w:rFonts w:hint="eastAsia" w:ascii="宋体" w:hAnsi="宋体" w:cs="宋体"/>
                <w:kern w:val="0"/>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w:t>
            </w:r>
            <w:r>
              <w:rPr>
                <w:rFonts w:hint="eastAsia" w:ascii="宋体" w:hAnsi="宋体" w:cs="宋体"/>
                <w:kern w:val="0"/>
                <w:szCs w:val="21"/>
              </w:rPr>
              <w:t>．2</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采购代理机构</w:t>
            </w:r>
          </w:p>
        </w:tc>
        <w:tc>
          <w:tcPr>
            <w:tcW w:w="5718" w:type="dxa"/>
            <w:gridSpan w:val="2"/>
            <w:noWrap w:val="0"/>
            <w:vAlign w:val="center"/>
          </w:tcPr>
          <w:p>
            <w:pPr>
              <w:adjustRightInd w:val="0"/>
              <w:snapToGrid w:val="0"/>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宋体"/>
                <w:kern w:val="0"/>
                <w:szCs w:val="21"/>
                <w:lang w:eastAsia="zh-CN"/>
              </w:rPr>
              <w:t>湖南惠腾工程项目管理有限公司</w:t>
            </w:r>
          </w:p>
          <w:p>
            <w:pPr>
              <w:adjustRightInd w:val="0"/>
              <w:snapToGrid w:val="0"/>
              <w:spacing w:line="380" w:lineRule="exact"/>
              <w:rPr>
                <w:rFonts w:hint="default" w:ascii="宋体" w:hAnsi="宋体" w:cs="宋体"/>
                <w:kern w:val="0"/>
                <w:szCs w:val="21"/>
                <w:lang w:val="en-US" w:eastAsia="zh-CN"/>
              </w:rPr>
            </w:pPr>
            <w:r>
              <w:rPr>
                <w:rFonts w:hint="eastAsia" w:ascii="宋体" w:hAnsi="宋体" w:cs="宋体"/>
                <w:kern w:val="0"/>
                <w:szCs w:val="21"/>
              </w:rPr>
              <w:t>地址：</w:t>
            </w:r>
            <w:r>
              <w:rPr>
                <w:rFonts w:hint="eastAsia" w:ascii="宋体" w:hAnsi="宋体" w:cs="宋体"/>
                <w:sz w:val="21"/>
                <w:szCs w:val="21"/>
                <w:lang w:eastAsia="zh-CN"/>
              </w:rPr>
              <w:t>永州市冷水滩区河东翠竹路3号301</w:t>
            </w:r>
          </w:p>
          <w:p>
            <w:pPr>
              <w:adjustRightInd w:val="0"/>
              <w:snapToGrid w:val="0"/>
              <w:spacing w:line="380" w:lineRule="exact"/>
              <w:rPr>
                <w:rFonts w:hint="eastAsia" w:ascii="宋体" w:hAnsi="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val="en-US" w:eastAsia="zh-CN"/>
              </w:rPr>
              <w:t>文</w:t>
            </w:r>
            <w:r>
              <w:rPr>
                <w:rFonts w:hint="eastAsia" w:ascii="宋体" w:hAnsi="宋体" w:cs="宋体"/>
                <w:kern w:val="0"/>
                <w:szCs w:val="21"/>
                <w:lang w:eastAsia="zh-CN"/>
              </w:rPr>
              <w:t>女士</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电话：</w:t>
            </w:r>
            <w:r>
              <w:rPr>
                <w:rFonts w:hint="eastAsia" w:ascii="宋体" w:hAnsi="宋体" w:cs="宋体"/>
                <w:color w:val="000000"/>
                <w:kern w:val="0"/>
                <w:szCs w:val="21"/>
                <w:lang w:val="en-US" w:eastAsia="zh-CN" w:bidi="ar"/>
              </w:rPr>
              <w:t>13874652973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bCs/>
                <w:kern w:val="0"/>
                <w:szCs w:val="21"/>
              </w:rPr>
              <w:t>供应商</w:t>
            </w:r>
            <w:r>
              <w:rPr>
                <w:rFonts w:hint="eastAsia" w:ascii="宋体" w:hAnsi="宋体" w:cs="宋体"/>
                <w:kern w:val="0"/>
                <w:szCs w:val="21"/>
              </w:rPr>
              <w:t>资格条件</w:t>
            </w:r>
          </w:p>
        </w:tc>
        <w:tc>
          <w:tcPr>
            <w:tcW w:w="5718" w:type="dxa"/>
            <w:gridSpan w:val="2"/>
            <w:noWrap w:val="0"/>
            <w:vAlign w:val="center"/>
          </w:tcPr>
          <w:p>
            <w:pPr>
              <w:widowControl/>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lang w:bidi="ar"/>
              </w:rPr>
              <w:t>1、供应商的基本资格条件：应当符合《</w:t>
            </w:r>
            <w:r>
              <w:rPr>
                <w:rFonts w:hint="eastAsia" w:ascii="宋体" w:hAnsi="宋体" w:cs="宋体"/>
                <w:kern w:val="0"/>
                <w:szCs w:val="21"/>
                <w:lang w:bidi="ar"/>
              </w:rPr>
              <w:t>中华人民共和国</w:t>
            </w:r>
            <w:r>
              <w:rPr>
                <w:rFonts w:hint="eastAsia" w:ascii="宋体" w:hAnsi="宋体" w:cs="宋体"/>
                <w:color w:val="000000"/>
                <w:kern w:val="0"/>
                <w:szCs w:val="21"/>
                <w:lang w:bidi="ar"/>
              </w:rPr>
              <w:t>政府采购法》第二十二条第一款的规定，即：</w:t>
            </w:r>
          </w:p>
          <w:p>
            <w:pPr>
              <w:widowControl/>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lang w:bidi="ar"/>
              </w:rPr>
              <w:t>（1）具有独立承担民事责任的能力；</w:t>
            </w:r>
          </w:p>
          <w:p>
            <w:pPr>
              <w:widowControl/>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lang w:bidi="ar"/>
              </w:rPr>
              <w:t>（2）具有良好的商业信誉和健全的财务会计制度；</w:t>
            </w:r>
          </w:p>
          <w:p>
            <w:pPr>
              <w:widowControl/>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lang w:bidi="ar"/>
              </w:rPr>
              <w:t>（3）具有履行合同所必需的设备和专业技术能力；</w:t>
            </w:r>
          </w:p>
          <w:p>
            <w:pPr>
              <w:widowControl/>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）有依法缴纳税收和社会保障资金的良好记录；</w:t>
            </w:r>
          </w:p>
          <w:p>
            <w:pPr>
              <w:widowControl/>
              <w:adjustRightInd w:val="0"/>
              <w:snapToGrid w:val="0"/>
              <w:spacing w:line="360" w:lineRule="auto"/>
              <w:jc w:val="left"/>
              <w:rPr>
                <w:rFonts w:hint="eastAsia" w:ascii="宋体" w:hAnsi="宋体" w:cs="宋体"/>
                <w:color w:val="auto"/>
                <w:kern w:val="0"/>
                <w:szCs w:val="21"/>
                <w:lang w:bidi="ar"/>
              </w:rPr>
            </w:pPr>
            <w:r>
              <w:rPr>
                <w:rFonts w:hint="eastAsia" w:ascii="宋体" w:hAnsi="宋体" w:cs="宋体"/>
                <w:color w:val="000000"/>
                <w:kern w:val="0"/>
                <w:szCs w:val="21"/>
                <w:lang w:bidi="ar"/>
              </w:rPr>
              <w:t>（5）参加政府采购活动前三年内，在经营活动中没有重大违法记录；</w:t>
            </w:r>
          </w:p>
          <w:p>
            <w:pPr>
              <w:widowControl/>
              <w:adjustRightInd w:val="0"/>
              <w:snapToGrid w:val="0"/>
              <w:spacing w:line="360" w:lineRule="auto"/>
              <w:jc w:val="left"/>
              <w:rPr>
                <w:rFonts w:hint="eastAsia" w:ascii="宋体" w:hAnsi="宋体" w:cs="宋体"/>
                <w:color w:val="auto"/>
                <w:kern w:val="0"/>
                <w:szCs w:val="21"/>
                <w:lang w:bidi="ar"/>
              </w:rPr>
            </w:pPr>
            <w:r>
              <w:rPr>
                <w:rFonts w:hint="eastAsia" w:ascii="宋体" w:hAnsi="宋体" w:cs="宋体"/>
                <w:color w:val="auto"/>
                <w:kern w:val="0"/>
                <w:szCs w:val="21"/>
                <w:lang w:bidi="ar"/>
              </w:rPr>
              <w:t>（6）法律、行政法规规定的其他条件。</w:t>
            </w:r>
          </w:p>
          <w:p>
            <w:pPr>
              <w:widowControl/>
              <w:adjustRightInd w:val="0"/>
              <w:snapToGrid w:val="0"/>
              <w:spacing w:line="360" w:lineRule="auto"/>
              <w:jc w:val="left"/>
              <w:rPr>
                <w:rFonts w:hint="default" w:ascii="宋体" w:hAnsi="宋体" w:cs="宋体"/>
                <w:color w:val="auto"/>
                <w:kern w:val="0"/>
                <w:szCs w:val="21"/>
                <w:lang w:bidi="ar"/>
              </w:rPr>
            </w:pPr>
            <w:r>
              <w:rPr>
                <w:rFonts w:hint="eastAsia" w:ascii="宋体" w:hAnsi="宋体" w:cs="宋体"/>
                <w:color w:val="auto"/>
                <w:kern w:val="0"/>
                <w:szCs w:val="21"/>
                <w:lang w:bidi="ar"/>
              </w:rPr>
              <w:t>2、供应商特定资格条件</w:t>
            </w:r>
            <w:r>
              <w:rPr>
                <w:rFonts w:hint="eastAsia" w:ascii="宋体" w:hAnsi="宋体" w:cs="宋体"/>
                <w:color w:val="auto"/>
                <w:kern w:val="0"/>
                <w:szCs w:val="21"/>
                <w:lang w:eastAsia="zh-CN" w:bidi="ar"/>
              </w:rPr>
              <w:t>：</w:t>
            </w:r>
            <w:r>
              <w:rPr>
                <w:rFonts w:hint="default" w:ascii="宋体" w:hAnsi="宋体"/>
                <w:color w:val="auto"/>
                <w:szCs w:val="21"/>
              </w:rPr>
              <w:t>所投耗材生产或经营纳入行政管理的，</w:t>
            </w:r>
            <w:r>
              <w:rPr>
                <w:rFonts w:hint="eastAsia" w:ascii="宋体" w:hAnsi="宋体"/>
                <w:color w:val="auto"/>
                <w:szCs w:val="21"/>
                <w:lang w:val="en-US" w:eastAsia="zh-CN"/>
              </w:rPr>
              <w:t>生产厂家或经销商</w:t>
            </w:r>
            <w:r>
              <w:rPr>
                <w:rFonts w:hint="default" w:ascii="宋体" w:hAnsi="宋体"/>
                <w:color w:val="auto"/>
                <w:szCs w:val="21"/>
              </w:rPr>
              <w:t>须具有相应的生产或经营许可证（如医疗器械生产或经营</w:t>
            </w:r>
            <w:r>
              <w:rPr>
                <w:rFonts w:hint="eastAsia" w:ascii="宋体" w:hAnsi="宋体"/>
                <w:color w:val="auto"/>
                <w:szCs w:val="21"/>
                <w:lang w:val="en-US" w:eastAsia="zh-CN"/>
              </w:rPr>
              <w:t>企业</w:t>
            </w:r>
            <w:r>
              <w:rPr>
                <w:rFonts w:hint="default" w:ascii="宋体" w:hAnsi="宋体"/>
                <w:color w:val="auto"/>
                <w:szCs w:val="21"/>
              </w:rPr>
              <w:t>许可证</w:t>
            </w:r>
            <w:r>
              <w:rPr>
                <w:rFonts w:hint="eastAsia" w:ascii="宋体" w:hAnsi="宋体"/>
                <w:color w:val="auto"/>
                <w:szCs w:val="21"/>
                <w:lang w:eastAsia="zh-CN"/>
              </w:rPr>
              <w:t>（</w:t>
            </w:r>
            <w:r>
              <w:rPr>
                <w:rFonts w:hint="default" w:ascii="宋体" w:hAnsi="宋体"/>
                <w:color w:val="auto"/>
                <w:szCs w:val="21"/>
              </w:rPr>
              <w:t>备案凭证</w:t>
            </w:r>
            <w:r>
              <w:rPr>
                <w:rFonts w:hint="eastAsia" w:ascii="宋体" w:hAnsi="宋体"/>
                <w:color w:val="auto"/>
                <w:szCs w:val="21"/>
                <w:lang w:eastAsia="zh-CN"/>
              </w:rPr>
              <w:t>）、医疗器械注册证</w:t>
            </w:r>
            <w:r>
              <w:rPr>
                <w:rFonts w:hint="eastAsia" w:ascii="宋体" w:hAnsi="宋体"/>
                <w:color w:val="auto"/>
                <w:szCs w:val="21"/>
                <w:lang w:val="en-US" w:eastAsia="zh-CN"/>
              </w:rPr>
              <w:t>（备案凭证）</w:t>
            </w:r>
            <w:r>
              <w:rPr>
                <w:rFonts w:hint="default" w:ascii="宋体" w:hAnsi="宋体"/>
                <w:color w:val="auto"/>
                <w:szCs w:val="21"/>
              </w:rPr>
              <w:t>）</w:t>
            </w:r>
            <w:r>
              <w:rPr>
                <w:rFonts w:hint="default" w:ascii="宋体" w:hAnsi="宋体" w:cs="宋体"/>
                <w:color w:val="auto"/>
                <w:kern w:val="0"/>
                <w:szCs w:val="21"/>
                <w:lang w:bidi="ar"/>
              </w:rPr>
              <w:t>。</w:t>
            </w:r>
          </w:p>
          <w:p>
            <w:pPr>
              <w:widowControl/>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auto"/>
                <w:kern w:val="0"/>
                <w:szCs w:val="21"/>
                <w:lang w:bidi="ar"/>
              </w:rPr>
              <w:t>3、单位负责人为同一人或者存在直接控股、管理关系的</w:t>
            </w:r>
            <w:r>
              <w:rPr>
                <w:rFonts w:hint="eastAsia" w:ascii="宋体" w:hAnsi="宋体" w:cs="宋体"/>
                <w:color w:val="000000"/>
                <w:kern w:val="0"/>
                <w:szCs w:val="21"/>
                <w:lang w:bidi="ar"/>
              </w:rPr>
              <w:t>不同供应商，不得参加同一合同项下的政府采购活动。</w:t>
            </w:r>
          </w:p>
          <w:p>
            <w:pPr>
              <w:widowControl/>
              <w:adjustRightInd w:val="0"/>
              <w:snapToGrid w:val="0"/>
              <w:spacing w:line="360" w:lineRule="auto"/>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4、列入失信被执行人、重大税收违法案件当事人名单，列入政府采购严重违法失信行为记录名单的，拒绝其参与政府采购活动。</w:t>
            </w:r>
          </w:p>
          <w:p>
            <w:pPr>
              <w:widowControl/>
              <w:adjustRightInd w:val="0"/>
              <w:snapToGrid w:val="0"/>
              <w:spacing w:line="360" w:lineRule="auto"/>
              <w:jc w:val="left"/>
              <w:rPr>
                <w:rFonts w:hint="eastAsia" w:ascii="宋体" w:hAnsi="宋体" w:cs="宋体"/>
                <w:kern w:val="0"/>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供应商无不良信用记录，信用信息查询的查询渠道：“信用中国”网站（www．creditchina．gov．cn）、中国政府采购网（www．ccgp．gov．cn）、对列入失信被执行人、重大税收违法案件当事人名单、采购严重违法失信行为记录名</w:t>
            </w:r>
            <w:r>
              <w:rPr>
                <w:rFonts w:hint="eastAsia" w:ascii="宋体" w:hAnsi="宋体" w:cs="宋体"/>
                <w:kern w:val="0"/>
                <w:szCs w:val="21"/>
                <w:lang w:bidi="ar"/>
              </w:rPr>
              <w:t>单的供应商，将拒绝其参与采购活动。</w:t>
            </w:r>
          </w:p>
          <w:p>
            <w:pPr>
              <w:adjustRightInd w:val="0"/>
              <w:snapToGrid w:val="0"/>
              <w:spacing w:line="380" w:lineRule="exact"/>
              <w:jc w:val="left"/>
              <w:rPr>
                <w:rFonts w:hint="eastAsia" w:ascii="宋体" w:hAnsi="宋体" w:cs="宋体"/>
                <w:kern w:val="0"/>
                <w:szCs w:val="21"/>
              </w:rPr>
            </w:pPr>
            <w:r>
              <w:rPr>
                <w:rFonts w:hint="eastAsia" w:ascii="宋体" w:hAnsi="宋体"/>
                <w:szCs w:val="21"/>
                <w:lang w:val="en-US" w:eastAsia="zh-CN"/>
              </w:rPr>
              <w:t>6</w:t>
            </w:r>
            <w:r>
              <w:rPr>
                <w:rFonts w:hint="eastAsia" w:ascii="宋体" w:hAnsi="宋体"/>
                <w:szCs w:val="21"/>
              </w:rPr>
              <w:t>、联合体。本次采购</w:t>
            </w:r>
            <w:r>
              <w:rPr>
                <w:rFonts w:hint="eastAsia" w:ascii="宋体" w:hAnsi="宋体"/>
                <w:szCs w:val="21"/>
                <w:u w:val="single"/>
              </w:rPr>
              <w:t xml:space="preserve"> 不接受  </w:t>
            </w:r>
            <w:r>
              <w:rPr>
                <w:rFonts w:hint="eastAsia" w:ascii="宋体" w:hAnsi="宋体"/>
                <w:szCs w:val="21"/>
              </w:rPr>
              <w:t>(接受或不接受)联合体形式。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w:t>
            </w:r>
            <w:r>
              <w:rPr>
                <w:rFonts w:hint="eastAsia" w:ascii="宋体" w:hAnsi="宋体" w:cs="宋体"/>
                <w:kern w:val="0"/>
                <w:szCs w:val="21"/>
              </w:rPr>
              <w:t>款</w:t>
            </w:r>
          </w:p>
        </w:tc>
        <w:tc>
          <w:tcPr>
            <w:tcW w:w="1658" w:type="dxa"/>
            <w:noWrap w:val="0"/>
            <w:vAlign w:val="center"/>
          </w:tcPr>
          <w:p>
            <w:pPr>
              <w:adjustRightInd w:val="0"/>
              <w:snapToGrid w:val="0"/>
              <w:spacing w:line="360" w:lineRule="auto"/>
              <w:ind w:right="22" w:rightChars="11"/>
              <w:rPr>
                <w:rFonts w:hint="eastAsia" w:ascii="宋体" w:hAnsi="宋体" w:cs="Times New Roman"/>
                <w:szCs w:val="21"/>
              </w:rPr>
            </w:pPr>
            <w:r>
              <w:rPr>
                <w:rFonts w:hint="eastAsia" w:ascii="宋体" w:hAnsi="宋体" w:cs="Times New Roman"/>
                <w:szCs w:val="21"/>
              </w:rPr>
              <w:t>供应商的邀请方式</w:t>
            </w:r>
          </w:p>
        </w:tc>
        <w:tc>
          <w:tcPr>
            <w:tcW w:w="5718" w:type="dxa"/>
            <w:gridSpan w:val="2"/>
            <w:noWrap w:val="0"/>
            <w:vAlign w:val="center"/>
          </w:tcPr>
          <w:p>
            <w:pPr>
              <w:adjustRightInd w:val="0"/>
              <w:snapToGrid w:val="0"/>
              <w:spacing w:line="360" w:lineRule="auto"/>
              <w:ind w:right="22" w:rightChars="11"/>
              <w:rPr>
                <w:rFonts w:hint="eastAsia" w:ascii="宋体" w:hAnsi="宋体" w:cs="Times New Roman"/>
                <w:szCs w:val="21"/>
              </w:rPr>
            </w:pPr>
            <w:r>
              <w:rPr>
                <w:rFonts w:hint="eastAsia" w:ascii="宋体" w:hAnsi="宋体" w:cs="Times New Roman"/>
                <w:szCs w:val="21"/>
              </w:rPr>
              <w:sym w:font="Wingdings" w:char="00FE"/>
            </w:r>
            <w:r>
              <w:rPr>
                <w:rFonts w:hint="eastAsia" w:ascii="宋体" w:hAnsi="宋体" w:cs="Times New Roman"/>
                <w:szCs w:val="21"/>
              </w:rPr>
              <w:t xml:space="preserve"> （1）发布</w:t>
            </w:r>
            <w:r>
              <w:rPr>
                <w:rFonts w:hint="eastAsia" w:ascii="宋体" w:hAnsi="宋体" w:cs="Times New Roman"/>
                <w:szCs w:val="21"/>
                <w:lang w:val="en-US" w:eastAsia="zh-CN"/>
              </w:rPr>
              <w:t>遴选</w:t>
            </w:r>
            <w:r>
              <w:rPr>
                <w:rFonts w:hint="eastAsia" w:ascii="宋体" w:hAnsi="宋体" w:cs="Times New Roman"/>
                <w:szCs w:val="21"/>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4</w:t>
            </w:r>
            <w:r>
              <w:rPr>
                <w:rFonts w:hint="eastAsia" w:ascii="宋体" w:hAnsi="宋体" w:cs="宋体"/>
                <w:kern w:val="0"/>
                <w:szCs w:val="21"/>
              </w:rPr>
              <w:t>．1</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eastAsia="宋体" w:cs="宋体"/>
                <w:kern w:val="0"/>
                <w:szCs w:val="21"/>
                <w:lang w:eastAsia="zh-CN"/>
              </w:rPr>
            </w:pPr>
            <w:r>
              <w:rPr>
                <w:rFonts w:hint="eastAsia" w:ascii="宋体" w:hAnsi="宋体" w:cs="宋体"/>
                <w:kern w:val="0"/>
                <w:szCs w:val="21"/>
              </w:rPr>
              <w:t>联合体</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4</w:t>
            </w:r>
            <w:r>
              <w:rPr>
                <w:rFonts w:hint="eastAsia" w:ascii="宋体" w:hAnsi="宋体" w:cs="宋体"/>
                <w:kern w:val="0"/>
                <w:szCs w:val="21"/>
              </w:rPr>
              <w:t>．2款</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对联合体各方的要求</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采购进口产品</w:t>
            </w:r>
          </w:p>
        </w:tc>
        <w:tc>
          <w:tcPr>
            <w:tcW w:w="5718" w:type="dxa"/>
            <w:gridSpan w:val="2"/>
            <w:noWrap w:val="0"/>
            <w:vAlign w:val="top"/>
          </w:tcPr>
          <w:p>
            <w:pPr>
              <w:adjustRightInd w:val="0"/>
              <w:snapToGrid w:val="0"/>
              <w:spacing w:line="380" w:lineRule="exact"/>
              <w:rPr>
                <w:rFonts w:hint="eastAsia" w:ascii="宋体" w:hAnsi="宋体" w:cs="宋体"/>
                <w:snapToGrid w:val="0"/>
                <w:kern w:val="0"/>
                <w:szCs w:val="21"/>
              </w:rPr>
            </w:pPr>
            <w:r>
              <w:rPr>
                <w:rFonts w:hint="eastAsia" w:ascii="宋体" w:hAnsi="宋体" w:cs="宋体"/>
                <w:snapToGrid w:val="0"/>
                <w:kern w:val="0"/>
                <w:szCs w:val="21"/>
                <w:lang w:eastAsia="zh-CN" w:bidi="ar"/>
              </w:rPr>
              <w:t>☑</w:t>
            </w:r>
            <w:r>
              <w:rPr>
                <w:rFonts w:hint="eastAsia" w:ascii="宋体" w:hAnsi="宋体" w:cs="宋体"/>
                <w:snapToGrid w:val="0"/>
                <w:kern w:val="0"/>
                <w:szCs w:val="21"/>
                <w:lang w:bidi="ar"/>
              </w:rPr>
              <w:t xml:space="preserve"> </w:t>
            </w:r>
            <w:r>
              <w:rPr>
                <w:rFonts w:hint="eastAsia" w:ascii="宋体" w:hAnsi="宋体" w:cs="宋体"/>
                <w:snapToGrid w:val="0"/>
                <w:kern w:val="0"/>
                <w:szCs w:val="21"/>
                <w:shd w:val="clear" w:color="auto" w:fill="FFFFFF"/>
              </w:rPr>
              <w:t>本采购项目拒绝进口产品参加</w:t>
            </w:r>
            <w:r>
              <w:rPr>
                <w:rFonts w:hint="eastAsia" w:ascii="宋体" w:hAnsi="宋体" w:cs="宋体"/>
                <w:snapToGrid w:val="0"/>
                <w:kern w:val="0"/>
                <w:szCs w:val="21"/>
                <w:shd w:val="clear" w:color="auto" w:fill="FFFFFF"/>
                <w:lang w:eastAsia="zh-CN"/>
              </w:rPr>
              <w:t>遴选</w:t>
            </w:r>
            <w:r>
              <w:rPr>
                <w:rFonts w:hint="eastAsia" w:ascii="宋体" w:hAnsi="宋体" w:cs="宋体"/>
                <w:snapToGrid w:val="0"/>
                <w:kern w:val="0"/>
                <w:szCs w:val="21"/>
                <w:shd w:val="clear" w:color="auto" w:fill="FFFFFF"/>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b/>
                <w:kern w:val="0"/>
                <w:szCs w:val="21"/>
              </w:rPr>
            </w:pPr>
            <w:r>
              <w:rPr>
                <w:rFonts w:hint="eastAsia" w:ascii="宋体" w:hAnsi="宋体" w:cs="宋体"/>
                <w:b/>
                <w:kern w:val="0"/>
                <w:szCs w:val="21"/>
              </w:rPr>
              <w:t>二、</w:t>
            </w:r>
            <w:r>
              <w:rPr>
                <w:rFonts w:hint="eastAsia" w:ascii="宋体" w:hAnsi="宋体" w:cs="宋体"/>
                <w:b/>
                <w:kern w:val="0"/>
                <w:szCs w:val="21"/>
                <w:lang w:eastAsia="zh-CN"/>
              </w:rPr>
              <w:t>遴选</w:t>
            </w:r>
            <w:r>
              <w:rPr>
                <w:rFonts w:hint="eastAsia" w:ascii="宋体" w:hAnsi="宋体" w:cs="宋体"/>
                <w:b/>
                <w:kern w:val="0"/>
                <w:szCs w:val="21"/>
              </w:rPr>
              <w:t>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第二章第10．3款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lang w:val="en-US" w:eastAsia="zh-CN"/>
              </w:rPr>
              <w:t>遴选</w:t>
            </w:r>
            <w:r>
              <w:rPr>
                <w:rFonts w:hint="eastAsia" w:ascii="宋体" w:hAnsi="宋体" w:cs="宋体"/>
                <w:kern w:val="0"/>
                <w:szCs w:val="21"/>
              </w:rPr>
              <w:t>文件的可能实质性变动内容</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highlight w:val="none"/>
              </w:rPr>
              <w:t>1．服务要求；2．合同条款。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7</w:t>
            </w:r>
            <w:r>
              <w:rPr>
                <w:rFonts w:hint="eastAsia" w:ascii="宋体" w:hAnsi="宋体" w:cs="宋体"/>
                <w:kern w:val="0"/>
                <w:szCs w:val="21"/>
              </w:rPr>
              <w:t>．1款</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提交首次响应文件的截止时间</w:t>
            </w:r>
          </w:p>
        </w:tc>
        <w:tc>
          <w:tcPr>
            <w:tcW w:w="5718" w:type="dxa"/>
            <w:gridSpan w:val="2"/>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sz w:val="21"/>
                <w:szCs w:val="21"/>
                <w:u w:val="single"/>
                <w:lang w:val="en-US" w:eastAsia="zh-CN"/>
              </w:rPr>
              <w:t>2024年06月27日09时 30分</w:t>
            </w:r>
            <w:r>
              <w:rPr>
                <w:rFonts w:hint="eastAsia" w:ascii="宋体" w:hAnsi="宋体" w:cs="宋体"/>
                <w:color w:val="000000"/>
                <w:kern w:val="0"/>
                <w:szCs w:val="21"/>
              </w:rPr>
              <w:t>(北京时</w:t>
            </w:r>
            <w:r>
              <w:rPr>
                <w:rFonts w:hint="eastAsia" w:ascii="宋体" w:hAnsi="宋体" w:cs="宋体"/>
                <w:kern w:val="0"/>
                <w:szCs w:val="21"/>
              </w:rPr>
              <w:t>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b/>
                <w:kern w:val="0"/>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trPr>
        <w:tc>
          <w:tcPr>
            <w:tcW w:w="1546" w:type="dxa"/>
            <w:noWrap w:val="0"/>
            <w:vAlign w:val="center"/>
          </w:tcPr>
          <w:p>
            <w:pPr>
              <w:adjustRightInd w:val="0"/>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第二章第15．4款</w:t>
            </w:r>
          </w:p>
        </w:tc>
        <w:tc>
          <w:tcPr>
            <w:tcW w:w="1658" w:type="dxa"/>
            <w:noWrap w:val="0"/>
            <w:vAlign w:val="center"/>
          </w:tcPr>
          <w:p>
            <w:pPr>
              <w:adjustRightInd w:val="0"/>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采购项目预算</w:t>
            </w:r>
          </w:p>
        </w:tc>
        <w:tc>
          <w:tcPr>
            <w:tcW w:w="5718" w:type="dxa"/>
            <w:gridSpan w:val="2"/>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★本项目以单价招标，投标报价单价超过本项目最高限价的为无效报价，按无效投标处理。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lang w:val="en-US" w:eastAsia="zh-CN"/>
              </w:rPr>
            </w:pPr>
            <w:r>
              <w:rPr>
                <w:rFonts w:hint="eastAsia" w:ascii="宋体" w:hAnsi="宋体" w:eastAsia="宋体" w:cs="宋体"/>
                <w:color w:val="auto"/>
                <w:kern w:val="0"/>
                <w:sz w:val="21"/>
                <w:szCs w:val="21"/>
                <w:lang w:val="en-US" w:eastAsia="zh-CN" w:bidi="ar"/>
              </w:rPr>
              <w:t>采购项目预算详见第五章 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3"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13</w:t>
            </w:r>
            <w:r>
              <w:rPr>
                <w:rFonts w:hint="eastAsia" w:ascii="宋体" w:hAnsi="宋体" w:cs="宋体"/>
                <w:kern w:val="0"/>
                <w:szCs w:val="21"/>
              </w:rPr>
              <w:t>．1</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保证金</w:t>
            </w:r>
          </w:p>
        </w:tc>
        <w:tc>
          <w:tcPr>
            <w:tcW w:w="5718" w:type="dxa"/>
            <w:gridSpan w:val="2"/>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cs="Times New Roman"/>
                <w:szCs w:val="21"/>
              </w:rPr>
              <w:sym w:font="Wingdings" w:char="00A8"/>
            </w:r>
            <w:r>
              <w:rPr>
                <w:rFonts w:hint="eastAsia" w:ascii="宋体" w:hAnsi="宋体" w:cs="Times New Roman"/>
                <w:szCs w:val="21"/>
              </w:rPr>
              <w:t xml:space="preserve"> </w:t>
            </w:r>
            <w:r>
              <w:rPr>
                <w:rFonts w:hint="eastAsia" w:ascii="宋体" w:hAnsi="宋体" w:eastAsia="宋体" w:cs="宋体"/>
                <w:color w:val="auto"/>
                <w:kern w:val="0"/>
                <w:sz w:val="21"/>
                <w:szCs w:val="21"/>
                <w:lang w:val="en-US" w:eastAsia="zh-CN" w:bidi="ar"/>
              </w:rPr>
              <w:t xml:space="preserve"> 不要求提供</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cs="Times New Roman"/>
                <w:szCs w:val="21"/>
              </w:rPr>
              <w:sym w:font="Wingdings" w:char="00FE"/>
            </w:r>
            <w:r>
              <w:rPr>
                <w:rFonts w:hint="eastAsia" w:ascii="宋体" w:hAnsi="宋体" w:cs="Times New Roman"/>
                <w:szCs w:val="21"/>
              </w:rPr>
              <w:t xml:space="preserve"> </w:t>
            </w:r>
            <w:r>
              <w:rPr>
                <w:rFonts w:hint="eastAsia" w:ascii="宋体" w:hAnsi="宋体" w:eastAsia="宋体" w:cs="宋体"/>
                <w:color w:val="auto"/>
                <w:kern w:val="0"/>
                <w:sz w:val="21"/>
                <w:szCs w:val="21"/>
                <w:lang w:val="en-US" w:eastAsia="zh-CN" w:bidi="ar"/>
              </w:rPr>
              <w:t>要求提供</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0"/>
                <w:sz w:val="21"/>
                <w:szCs w:val="21"/>
                <w:lang w:val="en-US" w:eastAsia="zh-CN" w:bidi="ar"/>
              </w:rPr>
              <w:t>数额为</w:t>
            </w:r>
            <w:r>
              <w:rPr>
                <w:rFonts w:hint="eastAsia" w:ascii="宋体" w:hAnsi="宋体" w:eastAsia="宋体" w:cs="宋体"/>
                <w:b/>
                <w:color w:val="auto"/>
                <w:kern w:val="0"/>
                <w:sz w:val="21"/>
                <w:szCs w:val="21"/>
                <w:lang w:val="en-US" w:eastAsia="zh-CN" w:bidi="ar"/>
              </w:rPr>
              <w:t>：</w:t>
            </w:r>
            <w:r>
              <w:rPr>
                <w:rFonts w:hint="eastAsia" w:ascii="宋体" w:hAnsi="宋体" w:eastAsia="宋体" w:cs="宋体"/>
                <w:b/>
                <w:color w:val="auto"/>
                <w:kern w:val="0"/>
                <w:sz w:val="21"/>
                <w:szCs w:val="21"/>
                <w:highlight w:val="none"/>
                <w:u w:val="single"/>
                <w:lang w:val="en-US" w:eastAsia="zh-CN" w:bidi="ar"/>
              </w:rPr>
              <w:t>￥</w:t>
            </w:r>
            <w:r>
              <w:rPr>
                <w:rFonts w:hint="eastAsia" w:ascii="宋体" w:hAnsi="宋体" w:cs="宋体"/>
                <w:b/>
                <w:color w:val="auto"/>
                <w:kern w:val="0"/>
                <w:sz w:val="21"/>
                <w:szCs w:val="21"/>
                <w:highlight w:val="none"/>
                <w:u w:val="single"/>
                <w:lang w:val="en-US" w:eastAsia="zh-CN" w:bidi="ar"/>
              </w:rPr>
              <w:t>2000</w:t>
            </w:r>
            <w:r>
              <w:rPr>
                <w:rFonts w:hint="eastAsia" w:ascii="宋体" w:hAnsi="宋体" w:eastAsia="宋体" w:cs="宋体"/>
                <w:b/>
                <w:color w:val="auto"/>
                <w:kern w:val="0"/>
                <w:sz w:val="21"/>
                <w:szCs w:val="21"/>
                <w:highlight w:val="none"/>
                <w:u w:val="single"/>
                <w:lang w:val="en-US" w:eastAsia="zh-CN" w:bidi="ar"/>
              </w:rPr>
              <w:t>元（人民币</w:t>
            </w:r>
            <w:r>
              <w:rPr>
                <w:rFonts w:hint="eastAsia" w:ascii="宋体" w:hAnsi="宋体" w:cs="宋体"/>
                <w:b/>
                <w:color w:val="auto"/>
                <w:kern w:val="0"/>
                <w:sz w:val="21"/>
                <w:szCs w:val="21"/>
                <w:highlight w:val="none"/>
                <w:u w:val="single"/>
                <w:lang w:val="en-US" w:eastAsia="zh-CN" w:bidi="ar"/>
              </w:rPr>
              <w:t>贰仟元</w:t>
            </w:r>
            <w:r>
              <w:rPr>
                <w:rFonts w:hint="eastAsia" w:ascii="宋体" w:hAnsi="宋体" w:eastAsia="宋体" w:cs="宋体"/>
                <w:b/>
                <w:color w:val="auto"/>
                <w:kern w:val="0"/>
                <w:sz w:val="21"/>
                <w:szCs w:val="21"/>
                <w:highlight w:val="none"/>
                <w:u w:val="single"/>
                <w:lang w:val="en-US" w:eastAsia="zh-CN" w:bidi="ar"/>
              </w:rPr>
              <w:t>整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exact"/>
              <w:ind w:right="0"/>
              <w:jc w:val="left"/>
              <w:rPr>
                <w:rFonts w:hint="eastAsia" w:ascii="宋体" w:hAnsi="宋体" w:cs="宋体"/>
                <w:kern w:val="0"/>
                <w:szCs w:val="21"/>
              </w:rPr>
            </w:pPr>
            <w:r>
              <w:rPr>
                <w:rFonts w:hint="eastAsia" w:ascii="宋体" w:hAnsi="宋体" w:eastAsia="宋体" w:cs="宋体"/>
                <w:color w:val="auto"/>
                <w:kern w:val="0"/>
                <w:sz w:val="21"/>
                <w:szCs w:val="21"/>
                <w:lang w:val="en-US" w:eastAsia="zh-CN" w:bidi="ar"/>
              </w:rPr>
              <w:t>★</w:t>
            </w:r>
            <w:r>
              <w:rPr>
                <w:rFonts w:hint="eastAsia" w:ascii="宋体" w:hAnsi="宋体"/>
                <w:b/>
                <w:bCs/>
                <w:szCs w:val="21"/>
              </w:rPr>
              <w:t xml:space="preserve"> </w:t>
            </w:r>
            <w:r>
              <w:rPr>
                <w:rFonts w:hint="eastAsia" w:ascii="宋体" w:hAnsi="宋体" w:eastAsia="宋体" w:cs="Times New Roman"/>
                <w:b/>
                <w:bCs/>
                <w:szCs w:val="21"/>
                <w:lang w:eastAsia="zh-CN"/>
              </w:rPr>
              <w:t>提供保函或者承诺形式。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46" w:type="dxa"/>
            <w:noWrap w:val="0"/>
            <w:vAlign w:val="center"/>
          </w:tcPr>
          <w:p>
            <w:pPr>
              <w:adjustRightInd w:val="0"/>
              <w:snapToGrid w:val="0"/>
              <w:spacing w:line="560" w:lineRule="exact"/>
              <w:jc w:val="center"/>
              <w:rPr>
                <w:rFonts w:hint="eastAsia" w:ascii="宋体" w:hAnsi="宋体" w:cs="宋体"/>
                <w:kern w:val="0"/>
                <w:szCs w:val="21"/>
              </w:rPr>
            </w:pPr>
            <w:r>
              <w:rPr>
                <w:rFonts w:hint="eastAsia" w:ascii="宋体" w:hAnsi="宋体"/>
                <w:szCs w:val="21"/>
              </w:rPr>
              <w:t>第二</w:t>
            </w:r>
            <w:r>
              <w:rPr>
                <w:rFonts w:hint="eastAsia" w:ascii="宋体" w:hAnsi="宋体" w:cs="宋体"/>
                <w:kern w:val="0"/>
                <w:szCs w:val="21"/>
              </w:rPr>
              <w:t>章第</w:t>
            </w:r>
            <w:r>
              <w:rPr>
                <w:rFonts w:hint="eastAsia" w:ascii="宋体" w:hAnsi="宋体" w:cs="宋体"/>
                <w:kern w:val="0"/>
                <w:szCs w:val="21"/>
                <w:lang w:val="en-US" w:eastAsia="zh-CN"/>
              </w:rPr>
              <w:t>10</w:t>
            </w:r>
            <w:r>
              <w:rPr>
                <w:rFonts w:hint="eastAsia" w:ascii="宋体" w:hAnsi="宋体" w:cs="宋体"/>
                <w:kern w:val="0"/>
                <w:szCs w:val="21"/>
              </w:rPr>
              <w:t>.3款</w:t>
            </w:r>
          </w:p>
        </w:tc>
        <w:tc>
          <w:tcPr>
            <w:tcW w:w="1658" w:type="dxa"/>
            <w:noWrap w:val="0"/>
            <w:vAlign w:val="center"/>
          </w:tcPr>
          <w:p>
            <w:pPr>
              <w:jc w:val="left"/>
              <w:rPr>
                <w:rFonts w:hint="eastAsia" w:ascii="宋体" w:hAnsi="宋体" w:cs="宋体"/>
                <w:kern w:val="0"/>
                <w:szCs w:val="21"/>
              </w:rPr>
            </w:pPr>
            <w:r>
              <w:rPr>
                <w:rFonts w:hint="eastAsia" w:ascii="宋体" w:hAnsi="宋体" w:cs="宋体"/>
                <w:szCs w:val="21"/>
              </w:rPr>
              <w:t>非制造商的证明文件</w:t>
            </w:r>
          </w:p>
        </w:tc>
        <w:tc>
          <w:tcPr>
            <w:tcW w:w="5718" w:type="dxa"/>
            <w:gridSpan w:val="2"/>
            <w:noWrap w:val="0"/>
            <w:vAlign w:val="top"/>
          </w:tcPr>
          <w:p>
            <w:pPr>
              <w:adjustRightInd w:val="0"/>
              <w:snapToGrid w:val="0"/>
              <w:spacing w:before="156" w:beforeLines="50" w:line="360" w:lineRule="auto"/>
              <w:ind w:firstLine="408" w:firstLineChars="200"/>
              <w:jc w:val="both"/>
              <w:rPr>
                <w:rFonts w:hint="eastAsia" w:ascii="宋体" w:hAnsi="宋体"/>
                <w:szCs w:val="21"/>
              </w:rPr>
            </w:pPr>
            <w:r>
              <w:rPr>
                <w:rFonts w:hint="eastAsia" w:ascii="宋体" w:hAnsi="宋体" w:cs="Times New Roman"/>
                <w:szCs w:val="21"/>
              </w:rPr>
              <w:sym w:font="Wingdings" w:char="00A8"/>
            </w:r>
            <w:r>
              <w:rPr>
                <w:rFonts w:hint="eastAsia" w:ascii="宋体" w:hAnsi="宋体" w:cs="Times New Roman"/>
                <w:szCs w:val="21"/>
              </w:rPr>
              <w:t xml:space="preserve"> </w:t>
            </w:r>
            <w:r>
              <w:rPr>
                <w:rFonts w:hint="eastAsia" w:ascii="宋体" w:hAnsi="宋体"/>
                <w:szCs w:val="21"/>
                <w:lang w:val="en-US" w:eastAsia="zh-CN"/>
              </w:rPr>
              <w:t xml:space="preserve">  不</w:t>
            </w:r>
            <w:r>
              <w:rPr>
                <w:rFonts w:hint="eastAsia" w:ascii="宋体" w:hAnsi="宋体"/>
                <w:szCs w:val="21"/>
              </w:rPr>
              <w:t>要求提供</w:t>
            </w:r>
          </w:p>
          <w:p>
            <w:pPr>
              <w:adjustRightInd w:val="0"/>
              <w:snapToGrid w:val="0"/>
              <w:spacing w:before="156" w:beforeLines="50" w:line="360" w:lineRule="auto"/>
              <w:ind w:firstLine="408" w:firstLineChars="200"/>
              <w:jc w:val="both"/>
              <w:rPr>
                <w:rFonts w:hint="eastAsia" w:ascii="宋体" w:hAnsi="宋体" w:eastAsia="宋体" w:cs="宋体"/>
                <w:kern w:val="0"/>
                <w:sz w:val="21"/>
                <w:szCs w:val="21"/>
                <w:shd w:val="clear" w:color="auto" w:fill="FFFFFF"/>
                <w:lang w:val="en-US" w:eastAsia="zh-CN" w:bidi="ar"/>
              </w:rPr>
            </w:pPr>
            <w:r>
              <w:rPr>
                <w:rFonts w:hint="eastAsia" w:ascii="宋体" w:hAnsi="宋体" w:cs="Times New Roman"/>
                <w:szCs w:val="21"/>
              </w:rPr>
              <w:sym w:font="Wingdings" w:char="00FE"/>
            </w:r>
            <w:r>
              <w:rPr>
                <w:rFonts w:hint="eastAsia" w:ascii="宋体" w:hAnsi="宋体" w:cs="Times New Roman"/>
                <w:szCs w:val="21"/>
              </w:rPr>
              <w:t xml:space="preserve"> </w:t>
            </w:r>
            <w:r>
              <w:rPr>
                <w:rFonts w:hint="eastAsia" w:ascii="宋体" w:hAnsi="宋体"/>
                <w:szCs w:val="21"/>
                <w:lang w:val="en-US" w:eastAsia="zh-CN"/>
              </w:rPr>
              <w:t xml:space="preserve">   </w:t>
            </w:r>
            <w:r>
              <w:rPr>
                <w:rFonts w:hint="eastAsia" w:ascii="宋体" w:hAnsi="宋体"/>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14</w:t>
            </w:r>
            <w:r>
              <w:rPr>
                <w:rFonts w:hint="eastAsia" w:ascii="宋体" w:hAnsi="宋体" w:cs="宋体"/>
                <w:kern w:val="0"/>
                <w:szCs w:val="21"/>
              </w:rPr>
              <w:t>．1款</w:t>
            </w:r>
          </w:p>
        </w:tc>
        <w:tc>
          <w:tcPr>
            <w:tcW w:w="1658" w:type="dxa"/>
            <w:noWrap w:val="0"/>
            <w:vAlign w:val="center"/>
          </w:tcPr>
          <w:p>
            <w:pPr>
              <w:adjustRightInd w:val="0"/>
              <w:snapToGrid w:val="0"/>
              <w:spacing w:line="380" w:lineRule="exact"/>
              <w:rPr>
                <w:rFonts w:hint="eastAsia" w:ascii="宋体" w:hAnsi="宋体" w:cs="宋体"/>
                <w:bCs/>
                <w:kern w:val="0"/>
                <w:szCs w:val="21"/>
              </w:rPr>
            </w:pPr>
            <w:r>
              <w:rPr>
                <w:rFonts w:hint="eastAsia" w:ascii="宋体" w:hAnsi="宋体" w:cs="宋体"/>
                <w:bCs/>
                <w:kern w:val="0"/>
                <w:szCs w:val="21"/>
              </w:rPr>
              <w:t>响应文件有效期</w:t>
            </w:r>
          </w:p>
        </w:tc>
        <w:tc>
          <w:tcPr>
            <w:tcW w:w="5718" w:type="dxa"/>
            <w:gridSpan w:val="2"/>
            <w:noWrap w:val="0"/>
            <w:vAlign w:val="center"/>
          </w:tcPr>
          <w:p>
            <w:pPr>
              <w:adjustRightInd w:val="0"/>
              <w:snapToGrid w:val="0"/>
              <w:spacing w:line="380" w:lineRule="exact"/>
              <w:rPr>
                <w:rFonts w:hint="eastAsia" w:ascii="宋体" w:hAnsi="宋体" w:cs="宋体"/>
                <w:bCs/>
                <w:kern w:val="0"/>
                <w:szCs w:val="21"/>
              </w:rPr>
            </w:pPr>
            <w:r>
              <w:rPr>
                <w:rFonts w:hint="eastAsia" w:ascii="宋体" w:hAnsi="宋体" w:cs="宋体"/>
                <w:kern w:val="0"/>
                <w:szCs w:val="21"/>
                <w:u w:val="single"/>
              </w:rPr>
              <w:t xml:space="preserve">  90 </w:t>
            </w:r>
            <w:r>
              <w:rPr>
                <w:rFonts w:hint="eastAsia" w:ascii="宋体" w:hAnsi="宋体" w:cs="宋体"/>
                <w:kern w:val="0"/>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15</w:t>
            </w:r>
            <w:r>
              <w:rPr>
                <w:rFonts w:hint="eastAsia" w:ascii="宋体" w:hAnsi="宋体" w:cs="宋体"/>
                <w:kern w:val="0"/>
                <w:szCs w:val="21"/>
              </w:rPr>
              <w:t>．1款</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响应文件份数</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正本一份、副本二份，电子文档一份</w:t>
            </w:r>
            <w:r>
              <w:rPr>
                <w:rFonts w:hint="eastAsia" w:ascii="宋体" w:hAnsi="宋体" w:cs="宋体"/>
                <w:kern w:val="0"/>
                <w:szCs w:val="21"/>
                <w:lang w:val="en-US" w:eastAsia="zh-CN"/>
              </w:rPr>
              <w:t>(以U盘形式递交）</w:t>
            </w:r>
            <w:r>
              <w:rPr>
                <w:rFonts w:hint="eastAsia" w:ascii="宋体" w:hAnsi="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b/>
                <w:bCs/>
                <w:kern w:val="0"/>
                <w:szCs w:val="21"/>
              </w:rPr>
            </w:pPr>
            <w:r>
              <w:rPr>
                <w:rFonts w:hint="eastAsia" w:ascii="宋体" w:hAnsi="宋体" w:cs="宋体"/>
                <w:b/>
                <w:kern w:val="0"/>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16</w:t>
            </w:r>
            <w:r>
              <w:rPr>
                <w:rFonts w:hint="eastAsia" w:ascii="宋体" w:hAnsi="宋体" w:cs="宋体"/>
                <w:kern w:val="0"/>
                <w:szCs w:val="21"/>
              </w:rPr>
              <w:t>款</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封套上应载明的信息</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u w:val="single"/>
              </w:rPr>
              <w:t xml:space="preserve">       （项目名称）      </w:t>
            </w:r>
            <w:r>
              <w:rPr>
                <w:rFonts w:hint="eastAsia" w:ascii="宋体" w:hAnsi="宋体" w:cs="宋体"/>
                <w:kern w:val="0"/>
                <w:szCs w:val="21"/>
              </w:rPr>
              <w:t>响应文件</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委托代理编号：</w:t>
            </w:r>
            <w:r>
              <w:rPr>
                <w:rFonts w:hint="eastAsia" w:ascii="宋体" w:hAnsi="宋体" w:cs="宋体"/>
                <w:kern w:val="0"/>
                <w:szCs w:val="21"/>
                <w:u w:val="single"/>
              </w:rPr>
              <w:t xml:space="preserve">                           </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包或品目名：</w:t>
            </w:r>
            <w:r>
              <w:rPr>
                <w:rFonts w:hint="eastAsia" w:ascii="宋体" w:hAnsi="宋体" w:cs="宋体"/>
                <w:snapToGrid w:val="0"/>
                <w:kern w:val="0"/>
                <w:szCs w:val="21"/>
                <w:u w:val="single"/>
              </w:rPr>
              <w:t xml:space="preserve">  </w:t>
            </w:r>
            <w:r>
              <w:rPr>
                <w:rFonts w:hint="eastAsia" w:ascii="宋体" w:hAnsi="宋体" w:cs="宋体"/>
                <w:kern w:val="0"/>
                <w:szCs w:val="21"/>
                <w:u w:val="single"/>
              </w:rPr>
              <w:t xml:space="preserve">                           </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分之前不得启封</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供应商法人或授权代表签字：</w:t>
            </w:r>
            <w:r>
              <w:rPr>
                <w:rFonts w:hint="eastAsia" w:ascii="宋体" w:hAnsi="宋体" w:cs="宋体"/>
                <w:kern w:val="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18</w:t>
            </w:r>
            <w:r>
              <w:rPr>
                <w:rFonts w:hint="eastAsia" w:ascii="宋体" w:hAnsi="宋体" w:cs="宋体"/>
                <w:kern w:val="0"/>
                <w:szCs w:val="21"/>
              </w:rPr>
              <w:t>．1款</w:t>
            </w:r>
          </w:p>
        </w:tc>
        <w:tc>
          <w:tcPr>
            <w:tcW w:w="1658" w:type="dxa"/>
            <w:noWrap w:val="0"/>
            <w:vAlign w:val="center"/>
          </w:tcPr>
          <w:p>
            <w:pPr>
              <w:widowControl/>
              <w:adjustRightInd w:val="0"/>
              <w:snapToGrid w:val="0"/>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响应文件的递交地点</w:t>
            </w:r>
          </w:p>
        </w:tc>
        <w:tc>
          <w:tcPr>
            <w:tcW w:w="5718" w:type="dxa"/>
            <w:gridSpan w:val="2"/>
            <w:noWrap w:val="0"/>
            <w:vAlign w:val="center"/>
          </w:tcPr>
          <w:p>
            <w:pPr>
              <w:numPr>
                <w:ilvl w:val="0"/>
                <w:numId w:val="0"/>
              </w:numPr>
              <w:adjustRightInd w:val="0"/>
              <w:snapToGrid w:val="0"/>
              <w:spacing w:line="480" w:lineRule="auto"/>
              <w:ind w:firstLine="408" w:firstLineChars="200"/>
              <w:jc w:val="center"/>
              <w:outlineLvl w:val="0"/>
              <w:rPr>
                <w:rFonts w:hint="eastAsia" w:ascii="宋体" w:hAnsi="宋体" w:eastAsia="宋体" w:cs="宋体"/>
                <w:kern w:val="0"/>
                <w:sz w:val="21"/>
                <w:szCs w:val="21"/>
                <w:lang w:val="en-US" w:eastAsia="zh-CN" w:bidi="ar"/>
              </w:rPr>
            </w:pPr>
            <w:r>
              <w:rPr>
                <w:rFonts w:hint="eastAsia" w:ascii="宋体" w:hAnsi="宋体" w:cs="宋体"/>
                <w:sz w:val="21"/>
                <w:szCs w:val="21"/>
                <w:lang w:eastAsia="zh-CN"/>
              </w:rPr>
              <w:t>永州市冷水滩区河东翠竹路3号301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b/>
                <w:kern w:val="0"/>
                <w:szCs w:val="21"/>
              </w:rPr>
            </w:pPr>
            <w:r>
              <w:rPr>
                <w:rFonts w:hint="eastAsia" w:ascii="宋体" w:hAnsi="宋体" w:cs="宋体"/>
                <w:b/>
                <w:kern w:val="0"/>
                <w:szCs w:val="21"/>
              </w:rPr>
              <w:t>五、其他规定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33</w:t>
            </w:r>
            <w:r>
              <w:rPr>
                <w:rFonts w:hint="eastAsia" w:ascii="宋体" w:hAnsi="宋体" w:cs="宋体"/>
                <w:kern w:val="0"/>
                <w:szCs w:val="21"/>
              </w:rPr>
              <w:t>．1</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采购代理服务费</w:t>
            </w:r>
          </w:p>
        </w:tc>
        <w:tc>
          <w:tcPr>
            <w:tcW w:w="5718" w:type="dxa"/>
            <w:gridSpan w:val="2"/>
            <w:noWrap w:val="0"/>
            <w:vAlign w:val="center"/>
          </w:tcPr>
          <w:p>
            <w:pPr>
              <w:adjustRightInd w:val="0"/>
              <w:snapToGrid w:val="0"/>
              <w:spacing w:line="360" w:lineRule="auto"/>
              <w:rPr>
                <w:rFonts w:hint="eastAsia"/>
                <w:color w:val="auto"/>
                <w:highlight w:val="none"/>
                <w:lang w:eastAsia="zh-CN"/>
              </w:rPr>
            </w:pPr>
            <w:r>
              <w:rPr>
                <w:rFonts w:hint="eastAsia"/>
                <w:color w:val="auto"/>
                <w:highlight w:val="none"/>
                <w:lang w:eastAsia="zh-CN"/>
              </w:rPr>
              <w:t>本项目招标代理服务费按招标代理合同约定支付。</w:t>
            </w:r>
          </w:p>
          <w:p>
            <w:pPr>
              <w:adjustRightInd w:val="0"/>
              <w:snapToGrid w:val="0"/>
              <w:spacing w:line="360" w:lineRule="auto"/>
              <w:rPr>
                <w:rFonts w:hint="eastAsia" w:ascii="宋体" w:hAnsi="宋体" w:cs="宋体"/>
                <w:kern w:val="0"/>
                <w:szCs w:val="21"/>
              </w:rPr>
            </w:pPr>
            <w:r>
              <w:rPr>
                <w:rFonts w:hint="eastAsia"/>
                <w:color w:val="auto"/>
                <w:highlight w:val="none"/>
                <w:lang w:eastAsia="zh-CN"/>
              </w:rPr>
              <w:t>招标代理服务费的币种：人民币。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第二章第</w:t>
            </w:r>
            <w:r>
              <w:rPr>
                <w:rFonts w:hint="eastAsia" w:ascii="宋体" w:hAnsi="宋体" w:cs="宋体"/>
                <w:kern w:val="0"/>
                <w:szCs w:val="21"/>
                <w:lang w:val="en-US" w:eastAsia="zh-CN"/>
              </w:rPr>
              <w:t>34</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left"/>
              <w:rPr>
                <w:rFonts w:hint="eastAsia" w:ascii="宋体" w:hAnsi="宋体" w:cs="宋体"/>
                <w:kern w:val="0"/>
                <w:szCs w:val="21"/>
              </w:rPr>
            </w:pPr>
            <w:r>
              <w:rPr>
                <w:rFonts w:hint="eastAsia" w:ascii="宋体" w:hAnsi="宋体" w:cs="宋体"/>
                <w:kern w:val="0"/>
                <w:szCs w:val="21"/>
              </w:rPr>
              <w:t>其他规定</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922" w:type="dxa"/>
            <w:gridSpan w:val="4"/>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b/>
                <w:bCs/>
                <w:kern w:val="0"/>
                <w:szCs w:val="21"/>
              </w:rPr>
              <w:t>第三章  评审方法及标准</w:t>
            </w:r>
            <w:r>
              <w:rPr>
                <w:rFonts w:hint="eastAsia" w:ascii="宋体" w:hAnsi="宋体" w:cs="宋体"/>
                <w:b/>
                <w:kern w:val="0"/>
                <w:szCs w:val="21"/>
              </w:rPr>
              <w:t>（前附表）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trPr>
        <w:tc>
          <w:tcPr>
            <w:tcW w:w="1546" w:type="dxa"/>
            <w:vMerge w:val="restart"/>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第三章第2．3</w:t>
            </w:r>
            <w:r>
              <w:rPr>
                <w:rFonts w:hint="eastAsia" w:ascii="宋体" w:hAnsi="宋体" w:cs="宋体"/>
                <w:kern w:val="0"/>
                <w:szCs w:val="21"/>
                <w:lang w:val="zh-CN"/>
              </w:rPr>
              <w:t>款</w:t>
            </w:r>
          </w:p>
        </w:tc>
        <w:tc>
          <w:tcPr>
            <w:tcW w:w="1658" w:type="dxa"/>
            <w:vMerge w:val="restart"/>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权值</w:t>
            </w:r>
          </w:p>
        </w:tc>
        <w:tc>
          <w:tcPr>
            <w:tcW w:w="2467" w:type="dxa"/>
            <w:tcBorders>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cs="宋体"/>
                <w:b/>
                <w:bCs/>
                <w:kern w:val="0"/>
                <w:szCs w:val="21"/>
              </w:rPr>
            </w:pPr>
            <w:r>
              <w:rPr>
                <w:rFonts w:hint="eastAsia" w:ascii="宋体" w:hAnsi="宋体" w:cs="宋体"/>
                <w:b/>
                <w:bCs/>
                <w:kern w:val="0"/>
                <w:szCs w:val="21"/>
              </w:rPr>
              <w:t>评审因素</w:t>
            </w:r>
          </w:p>
        </w:tc>
        <w:tc>
          <w:tcPr>
            <w:tcW w:w="3251" w:type="dxa"/>
            <w:tcBorders>
              <w:left w:val="single" w:color="auto" w:sz="4" w:space="0"/>
              <w:bottom w:val="single" w:color="auto" w:sz="4" w:space="0"/>
            </w:tcBorders>
            <w:noWrap w:val="0"/>
            <w:vAlign w:val="center"/>
          </w:tcPr>
          <w:p>
            <w:pPr>
              <w:adjustRightInd w:val="0"/>
              <w:snapToGrid w:val="0"/>
              <w:spacing w:line="380" w:lineRule="exact"/>
              <w:jc w:val="center"/>
              <w:rPr>
                <w:rFonts w:hint="eastAsia" w:ascii="宋体" w:hAnsi="宋体" w:cs="宋体"/>
                <w:b/>
                <w:bCs/>
                <w:kern w:val="0"/>
                <w:szCs w:val="21"/>
              </w:rPr>
            </w:pPr>
            <w:r>
              <w:rPr>
                <w:rFonts w:hint="eastAsia" w:ascii="宋体" w:hAnsi="宋体" w:cs="宋体"/>
                <w:b/>
                <w:bCs/>
                <w:kern w:val="0"/>
                <w:szCs w:val="21"/>
              </w:rPr>
              <w:t>权值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46"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1658"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2467" w:type="dxa"/>
            <w:tcBorders>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商务</w:t>
            </w:r>
          </w:p>
        </w:tc>
        <w:tc>
          <w:tcPr>
            <w:tcW w:w="3251" w:type="dxa"/>
            <w:vMerge w:val="restart"/>
            <w:tcBorders>
              <w:lef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详见第三章《评分细则》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 w:hRule="atLeast"/>
        </w:trPr>
        <w:tc>
          <w:tcPr>
            <w:tcW w:w="1546"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1658"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2467" w:type="dxa"/>
            <w:tcBorders>
              <w:top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技术</w:t>
            </w:r>
          </w:p>
        </w:tc>
        <w:tc>
          <w:tcPr>
            <w:tcW w:w="3251" w:type="dxa"/>
            <w:vMerge w:val="continue"/>
            <w:tcBorders>
              <w:lef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546"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1658" w:type="dxa"/>
            <w:vMerge w:val="continue"/>
            <w:noWrap w:val="0"/>
            <w:vAlign w:val="center"/>
          </w:tcPr>
          <w:p>
            <w:pPr>
              <w:adjustRightInd w:val="0"/>
              <w:snapToGrid w:val="0"/>
              <w:spacing w:line="380" w:lineRule="exact"/>
              <w:jc w:val="center"/>
              <w:rPr>
                <w:rFonts w:hint="eastAsia" w:ascii="宋体" w:hAnsi="宋体" w:cs="宋体"/>
                <w:kern w:val="0"/>
                <w:szCs w:val="21"/>
              </w:rPr>
            </w:pPr>
          </w:p>
        </w:tc>
        <w:tc>
          <w:tcPr>
            <w:tcW w:w="2467" w:type="dxa"/>
            <w:tcBorders>
              <w:top w:val="single" w:color="auto" w:sz="4" w:space="0"/>
              <w:righ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报价</w:t>
            </w:r>
          </w:p>
        </w:tc>
        <w:tc>
          <w:tcPr>
            <w:tcW w:w="3251" w:type="dxa"/>
            <w:vMerge w:val="continue"/>
            <w:tcBorders>
              <w:left w:val="single" w:color="auto" w:sz="4" w:space="0"/>
            </w:tcBorders>
            <w:noWrap w:val="0"/>
            <w:vAlign w:val="center"/>
          </w:tcPr>
          <w:p>
            <w:pPr>
              <w:adjustRightInd w:val="0"/>
              <w:snapToGrid w:val="0"/>
              <w:spacing w:line="380" w:lineRule="exact"/>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bCs/>
                <w:kern w:val="0"/>
                <w:szCs w:val="21"/>
              </w:rPr>
            </w:pPr>
            <w:r>
              <w:rPr>
                <w:rFonts w:hint="eastAsia" w:ascii="宋体" w:hAnsi="宋体" w:cs="宋体"/>
                <w:kern w:val="0"/>
                <w:szCs w:val="21"/>
              </w:rPr>
              <w:t>第三章第4．2</w:t>
            </w:r>
            <w:r>
              <w:rPr>
                <w:rFonts w:hint="eastAsia" w:ascii="宋体" w:hAnsi="宋体" w:cs="宋体"/>
                <w:kern w:val="0"/>
                <w:szCs w:val="21"/>
                <w:lang w:val="zh-CN"/>
              </w:rPr>
              <w:t>款</w:t>
            </w:r>
          </w:p>
        </w:tc>
        <w:tc>
          <w:tcPr>
            <w:tcW w:w="1658" w:type="dxa"/>
            <w:noWrap w:val="0"/>
            <w:vAlign w:val="center"/>
          </w:tcPr>
          <w:p>
            <w:pPr>
              <w:adjustRightInd w:val="0"/>
              <w:snapToGrid w:val="0"/>
              <w:spacing w:line="380" w:lineRule="exact"/>
              <w:jc w:val="center"/>
              <w:rPr>
                <w:rFonts w:hint="eastAsia" w:ascii="宋体" w:hAnsi="宋体" w:cs="宋体"/>
                <w:bCs/>
                <w:kern w:val="0"/>
                <w:szCs w:val="21"/>
              </w:rPr>
            </w:pPr>
            <w:r>
              <w:rPr>
                <w:rFonts w:hint="eastAsia" w:ascii="宋体" w:hAnsi="宋体" w:cs="宋体"/>
                <w:kern w:val="0"/>
                <w:szCs w:val="21"/>
              </w:rPr>
              <w:t>推荐的成交候选人数量</w:t>
            </w:r>
          </w:p>
        </w:tc>
        <w:tc>
          <w:tcPr>
            <w:tcW w:w="5718" w:type="dxa"/>
            <w:gridSpan w:val="2"/>
            <w:noWrap w:val="0"/>
            <w:vAlign w:val="center"/>
          </w:tcPr>
          <w:p>
            <w:pPr>
              <w:adjustRightInd w:val="0"/>
              <w:snapToGrid w:val="0"/>
              <w:spacing w:line="380" w:lineRule="exact"/>
              <w:rPr>
                <w:rFonts w:hint="eastAsia" w:ascii="宋体" w:hAnsi="宋体" w:eastAsia="宋体"/>
                <w:color w:val="auto"/>
                <w:szCs w:val="21"/>
                <w:highlight w:val="none"/>
                <w:lang w:eastAsia="zh-CN"/>
              </w:rPr>
            </w:pPr>
            <w:r>
              <w:rPr>
                <w:rFonts w:hint="default" w:ascii="宋体" w:hAnsi="宋体" w:eastAsia="宋体"/>
                <w:color w:val="auto"/>
                <w:szCs w:val="21"/>
                <w:highlight w:val="none"/>
              </w:rPr>
              <w:t>按评审后得分由高到低顺序排列。得分相同的，按投标报价由低到高顺序排列。得分且投标报价相同的，按技术指标优劣顺序排列。</w:t>
            </w:r>
          </w:p>
          <w:p>
            <w:pPr>
              <w:adjustRightInd w:val="0"/>
              <w:snapToGrid w:val="0"/>
              <w:spacing w:line="380" w:lineRule="exact"/>
              <w:rPr>
                <w:rFonts w:hint="eastAsia" w:ascii="宋体" w:hAnsi="宋体" w:cs="宋体"/>
                <w:kern w:val="0"/>
                <w:szCs w:val="21"/>
              </w:rPr>
            </w:pPr>
            <w:r>
              <w:rPr>
                <w:rFonts w:hint="default" w:ascii="宋体" w:hAnsi="宋体" w:eastAsia="宋体"/>
                <w:color w:val="auto"/>
                <w:szCs w:val="21"/>
                <w:highlight w:val="none"/>
              </w:rPr>
              <w:t xml:space="preserve">确定第1-3名为中标候选人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922" w:type="dxa"/>
            <w:gridSpan w:val="4"/>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b/>
                <w:kern w:val="0"/>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第二章</w:t>
            </w:r>
          </w:p>
        </w:tc>
        <w:tc>
          <w:tcPr>
            <w:tcW w:w="1658" w:type="dxa"/>
            <w:noWrap w:val="0"/>
            <w:vAlign w:val="center"/>
          </w:tcPr>
          <w:p>
            <w:pPr>
              <w:numPr>
                <w:ilvl w:val="0"/>
                <w:numId w:val="0"/>
              </w:numPr>
              <w:wordWrap w:val="0"/>
              <w:adjustRightInd w:val="0"/>
              <w:snapToGrid w:val="0"/>
              <w:spacing w:line="280" w:lineRule="exact"/>
              <w:jc w:val="left"/>
              <w:rPr>
                <w:rFonts w:hint="eastAsia" w:ascii="宋体" w:cs="宋体"/>
                <w:color w:val="auto"/>
                <w:kern w:val="2"/>
                <w:sz w:val="21"/>
                <w:szCs w:val="24"/>
                <w:lang w:val="en-US" w:eastAsia="zh-CN" w:bidi="ar-SA"/>
              </w:rPr>
            </w:pPr>
            <w:r>
              <w:rPr>
                <w:rFonts w:hint="eastAsia" w:ascii="宋体" w:cs="宋体"/>
                <w:color w:val="auto"/>
                <w:kern w:val="2"/>
                <w:sz w:val="21"/>
                <w:szCs w:val="24"/>
                <w:lang w:val="en-US" w:eastAsia="zh-CN" w:bidi="ar-SA"/>
              </w:rPr>
              <w:t>财政部门指定的媒体</w:t>
            </w:r>
          </w:p>
        </w:tc>
        <w:tc>
          <w:tcPr>
            <w:tcW w:w="5718" w:type="dxa"/>
            <w:gridSpan w:val="2"/>
            <w:noWrap w:val="0"/>
            <w:vAlign w:val="center"/>
          </w:tcPr>
          <w:p>
            <w:pPr>
              <w:numPr>
                <w:ilvl w:val="0"/>
                <w:numId w:val="0"/>
              </w:numPr>
              <w:wordWrap w:val="0"/>
              <w:adjustRightInd w:val="0"/>
              <w:snapToGrid w:val="0"/>
              <w:spacing w:line="280" w:lineRule="exact"/>
              <w:jc w:val="left"/>
              <w:rPr>
                <w:rFonts w:hint="default" w:ascii="宋体" w:cs="宋体"/>
                <w:color w:val="auto"/>
                <w:kern w:val="2"/>
                <w:sz w:val="21"/>
                <w:szCs w:val="24"/>
                <w:lang w:val="en-US" w:eastAsia="zh-CN" w:bidi="ar-SA"/>
              </w:rPr>
            </w:pPr>
            <w:r>
              <w:rPr>
                <w:rFonts w:hint="eastAsia" w:ascii="宋体" w:cs="宋体"/>
                <w:color w:val="auto"/>
                <w:kern w:val="2"/>
                <w:sz w:val="21"/>
                <w:szCs w:val="24"/>
                <w:lang w:val="en-US" w:eastAsia="zh-CN" w:bidi="ar-SA"/>
              </w:rPr>
              <w:t>永州市妇幼保健院官网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546" w:type="dxa"/>
            <w:noWrap w:val="0"/>
            <w:vAlign w:val="center"/>
          </w:tcPr>
          <w:p>
            <w:pPr>
              <w:adjustRightInd w:val="0"/>
              <w:snapToGrid w:val="0"/>
              <w:spacing w:line="380" w:lineRule="exact"/>
              <w:jc w:val="center"/>
              <w:rPr>
                <w:rFonts w:hint="eastAsia" w:ascii="宋体" w:hAnsi="宋体" w:cs="宋体"/>
                <w:kern w:val="0"/>
                <w:szCs w:val="21"/>
              </w:rPr>
            </w:pPr>
            <w:r>
              <w:rPr>
                <w:rFonts w:hint="eastAsia" w:ascii="宋体" w:hAnsi="宋体" w:cs="宋体"/>
                <w:kern w:val="0"/>
                <w:szCs w:val="21"/>
              </w:rPr>
              <w:t>第二章</w:t>
            </w:r>
          </w:p>
        </w:tc>
        <w:tc>
          <w:tcPr>
            <w:tcW w:w="1658" w:type="dxa"/>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kern w:val="0"/>
                <w:szCs w:val="21"/>
              </w:rPr>
              <w:t>履约担保</w:t>
            </w:r>
          </w:p>
        </w:tc>
        <w:tc>
          <w:tcPr>
            <w:tcW w:w="5718" w:type="dxa"/>
            <w:gridSpan w:val="2"/>
            <w:noWrap w:val="0"/>
            <w:vAlign w:val="center"/>
          </w:tcPr>
          <w:p>
            <w:pPr>
              <w:adjustRightInd w:val="0"/>
              <w:snapToGrid w:val="0"/>
              <w:spacing w:line="380" w:lineRule="exact"/>
              <w:rPr>
                <w:rFonts w:hint="eastAsia" w:ascii="宋体" w:hAnsi="宋体" w:cs="宋体"/>
                <w:kern w:val="0"/>
                <w:szCs w:val="21"/>
              </w:rPr>
            </w:pPr>
            <w:r>
              <w:rPr>
                <w:rFonts w:hint="eastAsia" w:ascii="宋体" w:hAnsi="宋体" w:cs="宋体"/>
                <w:snapToGrid w:val="0"/>
                <w:kern w:val="0"/>
                <w:szCs w:val="21"/>
                <w:lang w:bidi="ar"/>
              </w:rPr>
              <w:t>☑</w:t>
            </w:r>
            <w:r>
              <w:rPr>
                <w:rFonts w:hint="eastAsia" w:ascii="宋体" w:hAnsi="宋体" w:cs="宋体"/>
                <w:kern w:val="0"/>
                <w:szCs w:val="21"/>
              </w:rPr>
              <w:t xml:space="preserve"> 不要求提供。</w:t>
            </w:r>
          </w:p>
          <w:p>
            <w:pPr>
              <w:adjustRightInd w:val="0"/>
              <w:snapToGrid w:val="0"/>
              <w:spacing w:line="380" w:lineRule="exact"/>
              <w:rPr>
                <w:rFonts w:hint="eastAsia" w:ascii="宋体" w:hAnsi="宋体" w:cs="宋体"/>
                <w:kern w:val="0"/>
                <w:szCs w:val="21"/>
              </w:rPr>
            </w:pPr>
            <w:r>
              <w:rPr>
                <w:rFonts w:hint="eastAsia" w:ascii="宋体" w:hAnsi="宋体" w:cs="宋体"/>
                <w:kern w:val="0"/>
                <w:szCs w:val="21"/>
              </w:rPr>
              <w:t>□ 要求提供，履约担保的金额为：</w:t>
            </w:r>
            <w:r>
              <w:rPr>
                <w:rFonts w:hint="eastAsia" w:ascii="宋体" w:hAnsi="宋体" w:cs="宋体"/>
                <w:kern w:val="0"/>
                <w:szCs w:val="21"/>
                <w:u w:val="single"/>
              </w:rPr>
              <w:t xml:space="preserve">            。</w:t>
            </w:r>
          </w:p>
        </w:tc>
      </w:tr>
    </w:tbl>
    <w:p>
      <w:pPr>
        <w:pStyle w:val="22"/>
        <w:snapToGrid w:val="0"/>
        <w:spacing w:before="0" w:beforeAutospacing="0" w:after="0" w:afterAutospacing="0" w:line="360" w:lineRule="auto"/>
        <w:jc w:val="left"/>
        <w:rPr>
          <w:rFonts w:hint="eastAsia"/>
          <w:snapToGrid w:val="0"/>
          <w:sz w:val="21"/>
          <w:szCs w:val="21"/>
        </w:rPr>
      </w:pPr>
      <w:r>
        <w:rPr>
          <w:rFonts w:hint="eastAsia"/>
          <w:sz w:val="21"/>
          <w:szCs w:val="21"/>
          <w:lang w:bidi="ar"/>
        </w:rPr>
        <w:t>注1：本</w:t>
      </w:r>
      <w:r>
        <w:rPr>
          <w:rFonts w:hint="eastAsia"/>
          <w:b/>
          <w:sz w:val="21"/>
          <w:szCs w:val="21"/>
          <w:lang w:bidi="ar"/>
        </w:rPr>
        <w:t>须知前附表</w:t>
      </w:r>
      <w:r>
        <w:rPr>
          <w:rFonts w:hint="eastAsia"/>
          <w:sz w:val="21"/>
          <w:szCs w:val="21"/>
          <w:lang w:bidi="ar"/>
        </w:rPr>
        <w:t>与</w:t>
      </w:r>
      <w:r>
        <w:rPr>
          <w:rFonts w:hint="eastAsia"/>
          <w:sz w:val="21"/>
          <w:szCs w:val="21"/>
          <w:lang w:val="en-US" w:eastAsia="zh-CN" w:bidi="ar"/>
        </w:rPr>
        <w:t>遴选</w:t>
      </w:r>
      <w:r>
        <w:rPr>
          <w:rFonts w:hint="eastAsia"/>
          <w:sz w:val="21"/>
          <w:szCs w:val="21"/>
          <w:lang w:bidi="ar"/>
        </w:rPr>
        <w:t>文件的其他描述如有矛盾，以本</w:t>
      </w:r>
      <w:r>
        <w:rPr>
          <w:rFonts w:hint="eastAsia"/>
          <w:b/>
          <w:sz w:val="21"/>
          <w:szCs w:val="21"/>
          <w:lang w:bidi="ar"/>
        </w:rPr>
        <w:t>须知前附表</w:t>
      </w:r>
      <w:r>
        <w:rPr>
          <w:rFonts w:hint="eastAsia"/>
          <w:sz w:val="21"/>
          <w:szCs w:val="21"/>
          <w:lang w:bidi="ar"/>
        </w:rPr>
        <w:t>为准</w:t>
      </w:r>
      <w:r>
        <w:rPr>
          <w:rFonts w:hint="eastAsia"/>
          <w:snapToGrid w:val="0"/>
          <w:sz w:val="21"/>
          <w:szCs w:val="21"/>
          <w:lang w:bidi="ar"/>
        </w:rPr>
        <w:t>。</w:t>
      </w:r>
    </w:p>
    <w:p>
      <w:pPr>
        <w:topLinePunct/>
        <w:adjustRightInd w:val="0"/>
        <w:snapToGrid w:val="0"/>
        <w:spacing w:line="360" w:lineRule="auto"/>
        <w:ind w:firstLine="408" w:firstLineChars="200"/>
        <w:jc w:val="left"/>
        <w:rPr>
          <w:rFonts w:hint="eastAsia" w:ascii="宋体" w:hAnsi="宋体" w:cs="宋体"/>
          <w:color w:val="000000"/>
          <w:kern w:val="0"/>
          <w:sz w:val="32"/>
        </w:rPr>
      </w:pPr>
      <w:r>
        <w:rPr>
          <w:rFonts w:hint="eastAsia" w:ascii="宋体" w:hAnsi="宋体" w:cs="宋体"/>
          <w:kern w:val="0"/>
          <w:szCs w:val="21"/>
          <w:lang w:bidi="ar"/>
        </w:rPr>
        <w:t>注2：</w:t>
      </w:r>
      <w:r>
        <w:rPr>
          <w:rFonts w:hint="eastAsia" w:ascii="宋体" w:hAnsi="宋体" w:cs="宋体"/>
          <w:kern w:val="0"/>
          <w:szCs w:val="21"/>
          <w:lang w:val="en-US" w:eastAsia="zh-CN" w:bidi="ar"/>
        </w:rPr>
        <w:t xml:space="preserve">                                                                                                                                                                                                    </w:t>
      </w:r>
      <w:r>
        <w:rPr>
          <w:rFonts w:hint="eastAsia" w:ascii="宋体" w:hAnsi="宋体" w:cs="宋体"/>
          <w:kern w:val="0"/>
          <w:szCs w:val="21"/>
          <w:lang w:bidi="ar"/>
        </w:rPr>
        <w:t>本</w:t>
      </w:r>
      <w:r>
        <w:rPr>
          <w:rFonts w:hint="eastAsia" w:ascii="宋体" w:hAnsi="宋体" w:cs="宋体"/>
          <w:b/>
          <w:kern w:val="0"/>
          <w:szCs w:val="21"/>
          <w:lang w:bidi="ar"/>
        </w:rPr>
        <w:t>须知前附表</w:t>
      </w:r>
      <w:r>
        <w:rPr>
          <w:rFonts w:hint="eastAsia" w:ascii="宋体" w:hAnsi="宋体" w:cs="宋体"/>
          <w:kern w:val="0"/>
          <w:szCs w:val="21"/>
          <w:lang w:bidi="ar"/>
        </w:rPr>
        <w:t>中用“</w:t>
      </w:r>
      <w:r>
        <w:rPr>
          <w:rFonts w:hint="eastAsia" w:ascii="宋体" w:hAnsi="宋体" w:cs="宋体"/>
          <w:snapToGrid w:val="0"/>
          <w:kern w:val="0"/>
          <w:szCs w:val="21"/>
          <w:lang w:bidi="ar"/>
        </w:rPr>
        <w:t>☑</w:t>
      </w:r>
      <w:r>
        <w:rPr>
          <w:rFonts w:hint="eastAsia" w:ascii="宋体" w:hAnsi="宋体" w:cs="宋体"/>
          <w:kern w:val="0"/>
          <w:szCs w:val="21"/>
          <w:lang w:bidi="ar"/>
        </w:rPr>
        <w:t>”表示的为“选用”；用“</w:t>
      </w:r>
      <w:r>
        <w:rPr>
          <w:rFonts w:hint="eastAsia" w:ascii="宋体" w:hAnsi="宋体" w:cs="宋体"/>
          <w:kern w:val="0"/>
          <w:szCs w:val="21"/>
          <w:lang w:val="en-US" w:eastAsia="zh-CN" w:bidi="ar"/>
        </w:rPr>
        <w:t xml:space="preserve"> </w:t>
      </w:r>
      <w:r>
        <w:rPr>
          <w:rFonts w:hint="eastAsia" w:ascii="宋体" w:hAnsi="宋体" w:cs="宋体"/>
          <w:snapToGrid w:val="0"/>
          <w:kern w:val="0"/>
          <w:szCs w:val="21"/>
          <w:lang w:bidi="ar"/>
        </w:rPr>
        <w:t>□</w:t>
      </w:r>
      <w:r>
        <w:rPr>
          <w:rFonts w:hint="eastAsia" w:ascii="宋体" w:hAnsi="宋体" w:cs="宋体"/>
          <w:kern w:val="0"/>
          <w:szCs w:val="21"/>
          <w:lang w:bidi="ar"/>
        </w:rPr>
        <w:t>”表示的为“不选用”。</w:t>
      </w:r>
      <w:r>
        <w:rPr>
          <w:color w:val="000000"/>
          <w:kern w:val="0"/>
          <w:sz w:val="18"/>
          <w:szCs w:val="18"/>
          <w:highlight w:val="yellow"/>
        </w:rPr>
        <w:br w:type="page"/>
      </w:r>
      <w:bookmarkStart w:id="42" w:name="_Toc22011"/>
      <w:r>
        <w:rPr>
          <w:rFonts w:hint="eastAsia" w:ascii="宋体" w:hAnsi="宋体" w:cs="宋体"/>
          <w:color w:val="000000"/>
          <w:kern w:val="0"/>
          <w:sz w:val="32"/>
          <w:lang w:val="en-US" w:eastAsia="zh-CN"/>
        </w:rPr>
        <w:t>供应商</w:t>
      </w:r>
      <w:r>
        <w:rPr>
          <w:rFonts w:hint="eastAsia" w:ascii="宋体" w:hAnsi="宋体" w:cs="宋体"/>
          <w:color w:val="000000"/>
          <w:kern w:val="0"/>
          <w:sz w:val="32"/>
        </w:rPr>
        <w:t>须知正文</w:t>
      </w:r>
      <w:bookmarkEnd w:id="42"/>
    </w:p>
    <w:p>
      <w:pPr>
        <w:pStyle w:val="5"/>
        <w:keepNext w:val="0"/>
        <w:keepLines w:val="0"/>
        <w:widowControl/>
        <w:numPr>
          <w:ilvl w:val="0"/>
          <w:numId w:val="2"/>
        </w:numPr>
        <w:adjustRightInd w:val="0"/>
        <w:snapToGrid w:val="0"/>
        <w:spacing w:before="0" w:after="0" w:line="360" w:lineRule="auto"/>
        <w:rPr>
          <w:rFonts w:hint="eastAsia" w:ascii="宋体" w:hAnsi="宋体" w:cs="宋体"/>
          <w:color w:val="000000"/>
          <w:kern w:val="0"/>
        </w:rPr>
      </w:pPr>
      <w:bookmarkStart w:id="43" w:name="_Toc1434"/>
      <w:r>
        <w:rPr>
          <w:rFonts w:hint="eastAsia" w:ascii="宋体" w:hAnsi="宋体" w:cs="宋体"/>
          <w:color w:val="000000"/>
          <w:kern w:val="0"/>
        </w:rPr>
        <w:t>说明</w:t>
      </w:r>
      <w:bookmarkEnd w:id="43"/>
    </w:p>
    <w:p>
      <w:pPr>
        <w:adjustRightInd w:val="0"/>
        <w:snapToGrid w:val="0"/>
        <w:spacing w:line="360" w:lineRule="auto"/>
        <w:ind w:firstLine="408" w:firstLineChars="200"/>
        <w:rPr>
          <w:rFonts w:hint="eastAsia" w:ascii="宋体" w:hAnsi="宋体" w:cs="宋体"/>
          <w:b/>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．1 “采购人”是指依法进行政府采购的国家机关、事业单位、团体组织。本次政府采购的采购人名称、地址、联系人、电话见</w:t>
      </w:r>
      <w:r>
        <w:rPr>
          <w:rFonts w:hint="eastAsia" w:ascii="宋体" w:hAnsi="宋体" w:cs="宋体"/>
          <w:b/>
          <w:snapToGrid w:val="0"/>
          <w:kern w:val="0"/>
          <w:szCs w:val="21"/>
        </w:rPr>
        <w:t>须知前附表</w:t>
      </w:r>
      <w:r>
        <w:rPr>
          <w:rFonts w:hint="eastAsia" w:ascii="宋体" w:hAnsi="宋体" w:cs="宋体"/>
          <w:snapToGrid w:val="0"/>
          <w:kern w:val="0"/>
          <w:szCs w:val="21"/>
        </w:rPr>
        <w:t>。</w:t>
      </w:r>
    </w:p>
    <w:p>
      <w:pPr>
        <w:adjustRightInd w:val="0"/>
        <w:snapToGrid w:val="0"/>
        <w:spacing w:line="360" w:lineRule="auto"/>
        <w:ind w:firstLine="408" w:firstLineChars="200"/>
        <w:rPr>
          <w:rFonts w:hint="eastAsia" w:ascii="宋体" w:hAnsi="宋体" w:cs="宋体"/>
          <w:b/>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．2 “采购代理机构”是指接受采购人委托，代理采购项目的集中采购机构和其他采购代理机构。本次政府采购的采购代理机构名称、地址、联系人、电话见</w:t>
      </w:r>
      <w:r>
        <w:rPr>
          <w:rFonts w:hint="eastAsia" w:ascii="宋体" w:hAnsi="宋体" w:cs="宋体"/>
          <w:b/>
          <w:snapToGrid w:val="0"/>
          <w:kern w:val="0"/>
          <w:szCs w:val="21"/>
        </w:rPr>
        <w:t>须知前附表。</w:t>
      </w:r>
    </w:p>
    <w:p>
      <w:pPr>
        <w:adjustRightInd w:val="0"/>
        <w:snapToGrid w:val="0"/>
        <w:spacing w:line="360" w:lineRule="auto"/>
        <w:ind w:firstLine="408" w:firstLineChars="200"/>
        <w:rPr>
          <w:rFonts w:hint="eastAsia" w:ascii="宋体" w:hAnsi="宋体" w:cs="宋体"/>
          <w:bCs/>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．3 “供应商”是指响应</w:t>
      </w:r>
      <w:r>
        <w:rPr>
          <w:rFonts w:hint="eastAsia" w:ascii="宋体" w:hAnsi="宋体" w:cs="宋体"/>
          <w:snapToGrid w:val="0"/>
          <w:kern w:val="0"/>
          <w:szCs w:val="21"/>
          <w:lang w:val="en-US" w:eastAsia="zh-CN"/>
        </w:rPr>
        <w:t>遴选</w:t>
      </w:r>
      <w:r>
        <w:rPr>
          <w:rFonts w:hint="eastAsia" w:ascii="宋体" w:hAnsi="宋体" w:cs="宋体"/>
          <w:snapToGrid w:val="0"/>
          <w:kern w:val="0"/>
          <w:szCs w:val="21"/>
        </w:rPr>
        <w:t>文件要求、参加</w:t>
      </w:r>
      <w:r>
        <w:rPr>
          <w:rFonts w:hint="eastAsia" w:ascii="宋体" w:hAnsi="宋体" w:cs="宋体"/>
          <w:snapToGrid w:val="0"/>
          <w:kern w:val="0"/>
          <w:szCs w:val="21"/>
          <w:lang w:val="en-US" w:eastAsia="zh-CN"/>
        </w:rPr>
        <w:t>遴选活动</w:t>
      </w:r>
      <w:r>
        <w:rPr>
          <w:rFonts w:hint="eastAsia" w:ascii="宋体" w:hAnsi="宋体" w:cs="宋体"/>
          <w:snapToGrid w:val="0"/>
          <w:kern w:val="0"/>
          <w:szCs w:val="21"/>
        </w:rPr>
        <w:t>的法人、其他组织或者自然人。</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．4 “</w:t>
      </w:r>
      <w:r>
        <w:rPr>
          <w:rFonts w:hint="eastAsia" w:ascii="宋体" w:hAnsi="宋体" w:cs="宋体"/>
          <w:snapToGrid w:val="0"/>
          <w:kern w:val="0"/>
          <w:szCs w:val="21"/>
          <w:lang w:val="en-US" w:eastAsia="zh-CN"/>
        </w:rPr>
        <w:t>遴选</w:t>
      </w:r>
      <w:r>
        <w:rPr>
          <w:rFonts w:hint="eastAsia" w:ascii="宋体" w:hAnsi="宋体" w:cs="宋体"/>
          <w:snapToGrid w:val="0"/>
          <w:kern w:val="0"/>
          <w:szCs w:val="21"/>
        </w:rPr>
        <w:t>小组”是指依据</w:t>
      </w:r>
      <w:r>
        <w:rPr>
          <w:rFonts w:hint="eastAsia" w:ascii="宋体" w:hAnsi="宋体" w:cs="宋体"/>
          <w:bCs/>
          <w:snapToGrid w:val="0"/>
          <w:kern w:val="0"/>
          <w:szCs w:val="21"/>
        </w:rPr>
        <w:t>有关规定组建，依法依规</w:t>
      </w:r>
      <w:r>
        <w:rPr>
          <w:rFonts w:hint="eastAsia" w:ascii="宋体" w:hAnsi="宋体" w:cs="宋体"/>
          <w:snapToGrid w:val="0"/>
          <w:kern w:val="0"/>
          <w:szCs w:val="21"/>
        </w:rPr>
        <w:t>履行其职责和义务的机构。</w:t>
      </w:r>
    </w:p>
    <w:p>
      <w:pPr>
        <w:adjustRightInd w:val="0"/>
        <w:snapToGrid w:val="0"/>
        <w:spacing w:line="360" w:lineRule="auto"/>
        <w:ind w:firstLine="408" w:firstLineChars="200"/>
        <w:rPr>
          <w:rFonts w:hint="eastAsia" w:ascii="宋体" w:hAnsi="宋体" w:cs="宋体"/>
          <w:b/>
          <w:bCs/>
          <w:snapToGrid w:val="0"/>
          <w:kern w:val="0"/>
          <w:szCs w:val="21"/>
        </w:rPr>
      </w:pPr>
      <w:r>
        <w:rPr>
          <w:rFonts w:hint="eastAsia" w:ascii="宋体" w:hAnsi="宋体" w:cs="宋体"/>
          <w:b/>
          <w:bCs/>
          <w:snapToGrid w:val="0"/>
          <w:kern w:val="0"/>
          <w:szCs w:val="21"/>
          <w:lang w:val="en-US" w:eastAsia="zh-CN"/>
        </w:rPr>
        <w:t>1</w:t>
      </w:r>
      <w:r>
        <w:rPr>
          <w:rFonts w:hint="eastAsia" w:ascii="宋体" w:hAnsi="宋体" w:cs="宋体"/>
          <w:b/>
          <w:bCs/>
          <w:snapToGrid w:val="0"/>
          <w:kern w:val="0"/>
          <w:szCs w:val="21"/>
        </w:rPr>
        <w:t>．</w:t>
      </w:r>
      <w:r>
        <w:rPr>
          <w:rFonts w:hint="eastAsia" w:ascii="宋体" w:hAnsi="宋体" w:cs="宋体"/>
          <w:b/>
          <w:bCs/>
          <w:snapToGrid w:val="0"/>
          <w:kern w:val="0"/>
          <w:szCs w:val="21"/>
          <w:lang w:val="en-US" w:eastAsia="zh-CN"/>
        </w:rPr>
        <w:t>5</w:t>
      </w:r>
      <w:r>
        <w:rPr>
          <w:rFonts w:hint="eastAsia" w:ascii="宋体" w:hAnsi="宋体" w:cs="宋体"/>
          <w:b/>
          <w:bCs/>
          <w:snapToGrid w:val="0"/>
          <w:kern w:val="0"/>
          <w:szCs w:val="21"/>
        </w:rPr>
        <w:t>供应商的资格要求</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cs="宋体"/>
          <w:snapToGrid w:val="0"/>
          <w:kern w:val="0"/>
          <w:szCs w:val="21"/>
          <w:lang w:val="en-US" w:eastAsia="zh-CN"/>
        </w:rPr>
        <w:t>6</w:t>
      </w:r>
      <w:r>
        <w:rPr>
          <w:rFonts w:hint="eastAsia" w:ascii="宋体" w:hAnsi="宋体" w:cs="宋体"/>
          <w:snapToGrid w:val="0"/>
          <w:kern w:val="0"/>
          <w:szCs w:val="21"/>
        </w:rPr>
        <w:t>供应商应当符合</w:t>
      </w:r>
      <w:r>
        <w:rPr>
          <w:rFonts w:hint="eastAsia" w:ascii="宋体" w:hAnsi="宋体" w:cs="宋体"/>
          <w:b/>
          <w:snapToGrid w:val="0"/>
          <w:kern w:val="0"/>
          <w:szCs w:val="21"/>
        </w:rPr>
        <w:t>须知前附表</w:t>
      </w:r>
      <w:r>
        <w:rPr>
          <w:rFonts w:hint="eastAsia" w:ascii="宋体" w:hAnsi="宋体" w:cs="宋体"/>
          <w:snapToGrid w:val="0"/>
          <w:kern w:val="0"/>
          <w:szCs w:val="21"/>
        </w:rPr>
        <w:t>中规定的下列资格条件要求；</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（l）</w:t>
      </w:r>
      <w:r>
        <w:rPr>
          <w:rFonts w:hint="eastAsia" w:ascii="宋体" w:hAnsi="宋体" w:cs="宋体"/>
          <w:snapToGrid w:val="0"/>
          <w:kern w:val="0"/>
          <w:szCs w:val="21"/>
          <w:lang w:val="zh-CN"/>
        </w:rPr>
        <w:t>《政府采购法》第二十二条第一款规定的</w:t>
      </w:r>
      <w:r>
        <w:rPr>
          <w:rFonts w:hint="eastAsia" w:ascii="宋体" w:hAnsi="宋体" w:cs="宋体"/>
          <w:snapToGrid w:val="0"/>
          <w:kern w:val="0"/>
          <w:szCs w:val="21"/>
        </w:rPr>
        <w:t>供应商基本资格条件</w:t>
      </w:r>
      <w:r>
        <w:rPr>
          <w:rFonts w:hint="eastAsia" w:ascii="宋体" w:hAnsi="宋体" w:cs="宋体"/>
          <w:snapToGrid w:val="0"/>
          <w:kern w:val="0"/>
          <w:szCs w:val="21"/>
          <w:lang w:val="zh-CN"/>
        </w:rPr>
        <w:t>；</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eastAsia="zh-CN"/>
        </w:rPr>
        <w:t>遴选</w:t>
      </w:r>
      <w:r>
        <w:rPr>
          <w:rFonts w:hint="eastAsia" w:ascii="宋体" w:hAnsi="宋体" w:cs="宋体"/>
          <w:snapToGrid w:val="0"/>
          <w:kern w:val="0"/>
          <w:szCs w:val="21"/>
        </w:rPr>
        <w:t>文件</w:t>
      </w:r>
      <w:r>
        <w:rPr>
          <w:rFonts w:hint="eastAsia" w:ascii="宋体" w:hAnsi="宋体" w:cs="宋体"/>
          <w:snapToGrid w:val="0"/>
          <w:kern w:val="0"/>
          <w:szCs w:val="21"/>
          <w:lang w:val="zh-CN"/>
        </w:rPr>
        <w:t>规定的</w:t>
      </w:r>
      <w:r>
        <w:rPr>
          <w:rFonts w:hint="eastAsia" w:ascii="宋体" w:hAnsi="宋体" w:cs="宋体"/>
          <w:snapToGrid w:val="0"/>
          <w:kern w:val="0"/>
          <w:szCs w:val="21"/>
        </w:rPr>
        <w:t>供应商特定资格条件。</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cs="宋体"/>
          <w:snapToGrid w:val="0"/>
          <w:kern w:val="0"/>
          <w:szCs w:val="21"/>
          <w:lang w:val="en-US" w:eastAsia="zh-CN"/>
        </w:rPr>
        <w:t>7</w:t>
      </w:r>
      <w:r>
        <w:rPr>
          <w:rFonts w:hint="eastAsia" w:ascii="宋体" w:hAnsi="宋体" w:cs="宋体"/>
          <w:snapToGrid w:val="0"/>
          <w:kern w:val="0"/>
          <w:szCs w:val="21"/>
        </w:rPr>
        <w:t>供应商不得存在下列情形之一：</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（l）与采购人、采购代理机构存在</w:t>
      </w:r>
      <w:r>
        <w:rPr>
          <w:rFonts w:hint="eastAsia" w:ascii="宋体" w:hAnsi="宋体" w:cs="宋体"/>
          <w:bCs/>
          <w:snapToGrid w:val="0"/>
          <w:kern w:val="0"/>
          <w:szCs w:val="21"/>
        </w:rPr>
        <w:t>隶属关系或者其他利害关系</w:t>
      </w:r>
      <w:r>
        <w:rPr>
          <w:rFonts w:hint="eastAsia" w:ascii="宋体" w:hAnsi="宋体" w:cs="宋体"/>
          <w:snapToGrid w:val="0"/>
          <w:kern w:val="0"/>
          <w:szCs w:val="21"/>
        </w:rPr>
        <w:t>。</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（2）与其他供应商的法定代表人（或者负责人）为同一人，或者与其他供应商存在控股、关联关系。</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（3）</w:t>
      </w:r>
      <w:r>
        <w:rPr>
          <w:rFonts w:hint="eastAsia" w:ascii="宋体" w:hAnsi="宋体" w:cs="宋体"/>
          <w:bCs/>
          <w:snapToGrid w:val="0"/>
          <w:kern w:val="0"/>
          <w:szCs w:val="21"/>
        </w:rPr>
        <w:t>受到刑事处罚，或者受到责令停产停业、在一至三年内禁止参加政府采购活动、暂扣或者吊销许可证、暂扣或者吊销执照、较大数额罚款等情形之一的行政处罚，或者存在</w:t>
      </w:r>
      <w:r>
        <w:rPr>
          <w:rFonts w:hint="eastAsia" w:ascii="宋体" w:hAnsi="宋体" w:cs="宋体"/>
          <w:snapToGrid w:val="0"/>
          <w:kern w:val="0"/>
          <w:szCs w:val="21"/>
        </w:rPr>
        <w:t>财政部门认定的其他重大违法记录。</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2</w:t>
      </w:r>
      <w:r>
        <w:rPr>
          <w:rFonts w:hint="eastAsia" w:ascii="宋体" w:hAnsi="宋体" w:cs="宋体"/>
          <w:b/>
          <w:bCs/>
          <w:snapToGrid w:val="0"/>
          <w:kern w:val="0"/>
          <w:szCs w:val="21"/>
        </w:rPr>
        <w:t>．参与</w:t>
      </w:r>
      <w:r>
        <w:rPr>
          <w:rFonts w:hint="eastAsia" w:ascii="宋体" w:hAnsi="宋体" w:cs="宋体"/>
          <w:b/>
          <w:bCs/>
          <w:snapToGrid w:val="0"/>
          <w:kern w:val="0"/>
          <w:szCs w:val="21"/>
          <w:lang w:eastAsia="zh-CN"/>
        </w:rPr>
        <w:t>遴选</w:t>
      </w:r>
      <w:r>
        <w:rPr>
          <w:rFonts w:hint="eastAsia" w:ascii="宋体" w:hAnsi="宋体" w:cs="宋体"/>
          <w:b/>
          <w:bCs/>
          <w:snapToGrid w:val="0"/>
          <w:kern w:val="0"/>
          <w:szCs w:val="21"/>
        </w:rPr>
        <w:t>的费用</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．1无论</w:t>
      </w:r>
      <w:r>
        <w:rPr>
          <w:rFonts w:hint="eastAsia" w:ascii="宋体" w:hAnsi="宋体" w:cs="宋体"/>
          <w:snapToGrid w:val="0"/>
          <w:kern w:val="0"/>
          <w:szCs w:val="21"/>
          <w:lang w:val="en-US" w:eastAsia="zh-CN"/>
        </w:rPr>
        <w:t>遴选</w:t>
      </w:r>
      <w:r>
        <w:rPr>
          <w:rFonts w:hint="eastAsia" w:ascii="宋体" w:hAnsi="宋体" w:cs="宋体"/>
          <w:snapToGrid w:val="0"/>
          <w:kern w:val="0"/>
          <w:szCs w:val="21"/>
        </w:rPr>
        <w:t>的结果如何，供应商应自行承担所有与</w:t>
      </w:r>
      <w:r>
        <w:rPr>
          <w:rFonts w:hint="eastAsia" w:ascii="宋体" w:hAnsi="宋体" w:cs="宋体"/>
          <w:snapToGrid w:val="0"/>
          <w:kern w:val="0"/>
          <w:szCs w:val="21"/>
          <w:lang w:val="en-US" w:eastAsia="zh-CN"/>
        </w:rPr>
        <w:t>遴选</w:t>
      </w:r>
      <w:r>
        <w:rPr>
          <w:rFonts w:hint="eastAsia" w:ascii="宋体" w:hAnsi="宋体" w:cs="宋体"/>
          <w:snapToGrid w:val="0"/>
          <w:kern w:val="0"/>
          <w:szCs w:val="21"/>
        </w:rPr>
        <w:t>活动有关的全部费用。</w:t>
      </w:r>
    </w:p>
    <w:p>
      <w:pPr>
        <w:pStyle w:val="14"/>
        <w:adjustRightInd w:val="0"/>
        <w:snapToGrid w:val="0"/>
        <w:spacing w:line="360" w:lineRule="auto"/>
        <w:rPr>
          <w:rFonts w:hint="eastAsia" w:hAnsi="宋体" w:cs="宋体"/>
          <w:b/>
          <w:bCs/>
          <w:snapToGrid w:val="0"/>
          <w:kern w:val="0"/>
        </w:rPr>
      </w:pPr>
      <w:r>
        <w:rPr>
          <w:rFonts w:hint="eastAsia" w:hAnsi="宋体" w:cs="宋体"/>
          <w:b/>
          <w:snapToGrid w:val="0"/>
          <w:kern w:val="0"/>
          <w:lang w:val="en-US" w:eastAsia="zh-CN"/>
        </w:rPr>
        <w:t>3</w:t>
      </w:r>
      <w:r>
        <w:rPr>
          <w:rFonts w:hint="eastAsia" w:hAnsi="宋体" w:cs="宋体"/>
          <w:b/>
          <w:snapToGrid w:val="0"/>
          <w:kern w:val="0"/>
        </w:rPr>
        <w:t>．</w:t>
      </w:r>
      <w:r>
        <w:rPr>
          <w:rFonts w:hint="eastAsia" w:hAnsi="宋体" w:cs="宋体"/>
          <w:b/>
          <w:bCs/>
          <w:snapToGrid w:val="0"/>
          <w:kern w:val="0"/>
        </w:rPr>
        <w:t>授权委托</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3</w:t>
      </w:r>
      <w:r>
        <w:rPr>
          <w:rFonts w:hint="eastAsia" w:hAnsi="宋体" w:cs="宋体"/>
          <w:snapToGrid w:val="0"/>
          <w:kern w:val="0"/>
        </w:rPr>
        <w:t>．1供应商代表为供应商法定代表人的，应持有法定代表人身份证明。供应商代表不是供应商法定代表人的，应持有法定代表人授权书，并附法定代表人身份证明。</w:t>
      </w:r>
    </w:p>
    <w:p>
      <w:pPr>
        <w:pStyle w:val="14"/>
        <w:adjustRightInd w:val="0"/>
        <w:snapToGrid w:val="0"/>
        <w:spacing w:line="360" w:lineRule="auto"/>
        <w:rPr>
          <w:rFonts w:hint="eastAsia" w:hAnsi="宋体" w:cs="宋体"/>
          <w:b/>
          <w:snapToGrid w:val="0"/>
          <w:kern w:val="0"/>
        </w:rPr>
      </w:pPr>
      <w:r>
        <w:rPr>
          <w:rFonts w:hint="eastAsia" w:hAnsi="宋体" w:cs="宋体"/>
          <w:b/>
          <w:snapToGrid w:val="0"/>
          <w:kern w:val="0"/>
          <w:lang w:val="en-US" w:eastAsia="zh-CN"/>
        </w:rPr>
        <w:t>4</w:t>
      </w:r>
      <w:r>
        <w:rPr>
          <w:rFonts w:hint="eastAsia" w:hAnsi="宋体" w:cs="宋体"/>
          <w:b/>
          <w:snapToGrid w:val="0"/>
          <w:kern w:val="0"/>
        </w:rPr>
        <w:t>．联合体形式</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4</w:t>
      </w:r>
      <w:r>
        <w:rPr>
          <w:rFonts w:hint="eastAsia" w:hAnsi="宋体" w:cs="宋体"/>
          <w:snapToGrid w:val="0"/>
          <w:kern w:val="0"/>
        </w:rPr>
        <w:t>．1除</w:t>
      </w:r>
      <w:r>
        <w:rPr>
          <w:rFonts w:hint="eastAsia" w:hAnsi="宋体" w:cs="宋体"/>
          <w:b/>
          <w:snapToGrid w:val="0"/>
          <w:kern w:val="0"/>
        </w:rPr>
        <w:t>须知前附表</w:t>
      </w:r>
      <w:r>
        <w:rPr>
          <w:rFonts w:hint="eastAsia" w:hAnsi="宋体" w:cs="宋体"/>
          <w:snapToGrid w:val="0"/>
          <w:kern w:val="0"/>
        </w:rPr>
        <w:t>中另有规定，本次</w:t>
      </w:r>
      <w:r>
        <w:rPr>
          <w:rFonts w:hint="eastAsia" w:hAnsi="宋体" w:cs="宋体"/>
          <w:snapToGrid w:val="0"/>
          <w:kern w:val="0"/>
          <w:lang w:eastAsia="zh-CN"/>
        </w:rPr>
        <w:t>遴选</w:t>
      </w:r>
      <w:r>
        <w:rPr>
          <w:rFonts w:hint="eastAsia" w:hAnsi="宋体" w:cs="宋体"/>
          <w:snapToGrid w:val="0"/>
          <w:kern w:val="0"/>
        </w:rPr>
        <w:t>不接受为联合体形式的供应商。</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．2供应商为联合体形式的，除应符合本章第3条规定外，还应遵守以下规定：</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（l）联合体各方必须签订联合体协议书，明确联合体牵头人和各方的义务、工作、合同工作量比例；</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（2）联合体各方均应当符合本章第</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cs="宋体"/>
          <w:snapToGrid w:val="0"/>
          <w:kern w:val="0"/>
          <w:szCs w:val="21"/>
          <w:lang w:val="en-US" w:eastAsia="zh-CN"/>
        </w:rPr>
        <w:t>6</w:t>
      </w:r>
      <w:r>
        <w:rPr>
          <w:rFonts w:hint="eastAsia" w:ascii="宋体" w:hAnsi="宋体" w:cs="宋体"/>
          <w:snapToGrid w:val="0"/>
          <w:kern w:val="0"/>
          <w:szCs w:val="21"/>
          <w:lang w:val="zh-CN"/>
        </w:rPr>
        <w:t>款</w:t>
      </w:r>
      <w:r>
        <w:rPr>
          <w:rFonts w:hint="eastAsia" w:ascii="宋体" w:hAnsi="宋体" w:cs="宋体"/>
          <w:snapToGrid w:val="0"/>
          <w:kern w:val="0"/>
          <w:szCs w:val="21"/>
        </w:rPr>
        <w:t>规定的供应商基本资格条件；</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（3）除</w:t>
      </w:r>
      <w:r>
        <w:rPr>
          <w:rFonts w:hint="eastAsia" w:ascii="宋体" w:hAnsi="宋体" w:cs="宋体"/>
          <w:b/>
          <w:snapToGrid w:val="0"/>
          <w:kern w:val="0"/>
          <w:szCs w:val="21"/>
        </w:rPr>
        <w:t>须知前附表</w:t>
      </w:r>
      <w:r>
        <w:rPr>
          <w:rFonts w:hint="eastAsia" w:ascii="宋体" w:hAnsi="宋体" w:cs="宋体"/>
          <w:snapToGrid w:val="0"/>
          <w:kern w:val="0"/>
          <w:szCs w:val="21"/>
        </w:rPr>
        <w:t>中另有规定，联合体各方中至少有一方应当符合本章第</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cs="宋体"/>
          <w:snapToGrid w:val="0"/>
          <w:kern w:val="0"/>
          <w:szCs w:val="21"/>
          <w:lang w:val="en-US" w:eastAsia="zh-CN"/>
        </w:rPr>
        <w:t>6</w:t>
      </w:r>
      <w:r>
        <w:rPr>
          <w:rFonts w:hint="eastAsia" w:ascii="宋体" w:hAnsi="宋体" w:cs="宋体"/>
          <w:snapToGrid w:val="0"/>
          <w:kern w:val="0"/>
          <w:szCs w:val="21"/>
          <w:lang w:val="zh-CN"/>
        </w:rPr>
        <w:t>款</w:t>
      </w:r>
      <w:r>
        <w:rPr>
          <w:rFonts w:hint="eastAsia" w:ascii="宋体" w:hAnsi="宋体" w:cs="宋体"/>
          <w:snapToGrid w:val="0"/>
          <w:kern w:val="0"/>
          <w:szCs w:val="21"/>
        </w:rPr>
        <w:t>规定的供应商特定资格条件；</w:t>
      </w:r>
    </w:p>
    <w:p>
      <w:pPr>
        <w:adjustRightInd w:val="0"/>
        <w:snapToGrid w:val="0"/>
        <w:spacing w:line="360" w:lineRule="auto"/>
        <w:ind w:firstLine="408" w:firstLineChars="200"/>
        <w:jc w:val="left"/>
        <w:rPr>
          <w:rFonts w:hint="eastAsia" w:ascii="宋体" w:hAnsi="宋体" w:cs="宋体"/>
          <w:snapToGrid w:val="0"/>
          <w:kern w:val="0"/>
          <w:szCs w:val="21"/>
          <w:lang w:val="zh-CN"/>
        </w:rPr>
      </w:pPr>
      <w:r>
        <w:rPr>
          <w:rFonts w:hint="eastAsia" w:ascii="宋体" w:hAnsi="宋体" w:cs="宋体"/>
          <w:snapToGrid w:val="0"/>
          <w:kern w:val="0"/>
          <w:szCs w:val="21"/>
        </w:rPr>
        <w:t>（4）</w:t>
      </w:r>
      <w:r>
        <w:rPr>
          <w:rFonts w:hint="eastAsia" w:ascii="宋体" w:hAnsi="宋体" w:cs="宋体"/>
          <w:snapToGrid w:val="0"/>
          <w:kern w:val="0"/>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lang w:val="en-US" w:eastAsia="zh-CN"/>
        </w:rPr>
        <w:t>5</w:t>
      </w:r>
      <w:r>
        <w:rPr>
          <w:rFonts w:hint="eastAsia" w:ascii="宋体" w:hAnsi="宋体" w:cs="宋体"/>
          <w:b/>
          <w:snapToGrid w:val="0"/>
          <w:kern w:val="0"/>
          <w:szCs w:val="21"/>
        </w:rPr>
        <w:t>．现场勘察</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．1供应商应按</w:t>
      </w:r>
      <w:r>
        <w:rPr>
          <w:rFonts w:hint="eastAsia" w:ascii="宋体" w:hAnsi="宋体" w:cs="宋体"/>
          <w:b/>
          <w:snapToGrid w:val="0"/>
          <w:kern w:val="0"/>
          <w:szCs w:val="21"/>
        </w:rPr>
        <w:t>须知前附表</w:t>
      </w:r>
      <w:r>
        <w:rPr>
          <w:rFonts w:hint="eastAsia" w:ascii="宋体" w:hAnsi="宋体" w:cs="宋体"/>
          <w:snapToGrid w:val="0"/>
          <w:kern w:val="0"/>
          <w:szCs w:val="21"/>
        </w:rPr>
        <w:t>中规定对采购项目现场和周围环境的现场考察。</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．2勘察现场的费用由供应商自己承担，勘察期间所发生的人身伤害及财产损失由供应商自己负责。</w:t>
      </w:r>
    </w:p>
    <w:p>
      <w:pPr>
        <w:adjustRightInd w:val="0"/>
        <w:snapToGrid w:val="0"/>
        <w:spacing w:line="360" w:lineRule="auto"/>
        <w:ind w:firstLine="408" w:firstLineChars="200"/>
        <w:jc w:val="left"/>
        <w:rPr>
          <w:rFonts w:hint="eastAsia" w:ascii="宋体" w:hAnsi="宋体" w:cs="宋体"/>
          <w:b/>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．3采购人不对供应商据此而做出的推论、理解和结论负责。一旦成交，供应商不得以任何借口，提出额外补偿，或延长合同期限的要求。</w:t>
      </w:r>
    </w:p>
    <w:p>
      <w:pPr>
        <w:pStyle w:val="5"/>
        <w:keepNext w:val="0"/>
        <w:keepLines w:val="0"/>
        <w:widowControl/>
        <w:adjustRightInd w:val="0"/>
        <w:snapToGrid w:val="0"/>
        <w:spacing w:before="0" w:after="0" w:line="360" w:lineRule="auto"/>
        <w:rPr>
          <w:rFonts w:hint="eastAsia" w:ascii="宋体" w:hAnsi="宋体" w:cs="宋体"/>
          <w:color w:val="000000"/>
          <w:kern w:val="0"/>
        </w:rPr>
      </w:pPr>
      <w:bookmarkStart w:id="44" w:name="_Toc24716"/>
      <w:r>
        <w:rPr>
          <w:rFonts w:hint="eastAsia" w:ascii="宋体" w:hAnsi="宋体" w:cs="宋体"/>
          <w:color w:val="000000"/>
          <w:kern w:val="0"/>
        </w:rPr>
        <w:t>二、</w:t>
      </w:r>
      <w:r>
        <w:rPr>
          <w:rFonts w:hint="eastAsia" w:ascii="宋体" w:hAnsi="宋体" w:cs="宋体"/>
          <w:color w:val="000000"/>
          <w:kern w:val="0"/>
          <w:lang w:eastAsia="zh-CN"/>
        </w:rPr>
        <w:t>遴选</w:t>
      </w:r>
      <w:r>
        <w:rPr>
          <w:rFonts w:hint="eastAsia" w:ascii="宋体" w:hAnsi="宋体" w:cs="宋体"/>
          <w:color w:val="000000"/>
          <w:kern w:val="0"/>
        </w:rPr>
        <w:t>文件</w:t>
      </w:r>
      <w:bookmarkEnd w:id="44"/>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6</w:t>
      </w:r>
      <w:r>
        <w:rPr>
          <w:rFonts w:hint="eastAsia" w:ascii="宋体" w:hAnsi="宋体" w:cs="宋体"/>
          <w:b/>
          <w:bCs/>
          <w:snapToGrid w:val="0"/>
          <w:kern w:val="0"/>
          <w:szCs w:val="21"/>
        </w:rPr>
        <w:t>．</w:t>
      </w:r>
      <w:r>
        <w:rPr>
          <w:rFonts w:hint="eastAsia" w:ascii="宋体" w:hAnsi="宋体" w:cs="宋体"/>
          <w:b/>
          <w:bCs/>
          <w:snapToGrid w:val="0"/>
          <w:kern w:val="0"/>
          <w:szCs w:val="21"/>
          <w:lang w:eastAsia="zh-CN"/>
        </w:rPr>
        <w:t>遴选</w:t>
      </w:r>
      <w:r>
        <w:rPr>
          <w:rFonts w:hint="eastAsia" w:ascii="宋体" w:hAnsi="宋体" w:cs="宋体"/>
          <w:b/>
          <w:bCs/>
          <w:snapToGrid w:val="0"/>
          <w:kern w:val="0"/>
          <w:szCs w:val="21"/>
        </w:rPr>
        <w:t>文件的组成</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6</w:t>
      </w:r>
      <w:r>
        <w:rPr>
          <w:rFonts w:hint="eastAsia" w:hAnsi="宋体" w:cs="宋体"/>
          <w:snapToGrid w:val="0"/>
          <w:kern w:val="0"/>
        </w:rPr>
        <w:t xml:space="preserve">．1 </w:t>
      </w:r>
      <w:r>
        <w:rPr>
          <w:rFonts w:hint="eastAsia" w:hAnsi="宋体" w:cs="宋体"/>
          <w:snapToGrid w:val="0"/>
          <w:kern w:val="0"/>
          <w:lang w:eastAsia="zh-CN"/>
        </w:rPr>
        <w:t>遴选</w:t>
      </w:r>
      <w:r>
        <w:rPr>
          <w:rFonts w:hint="eastAsia" w:hAnsi="宋体" w:cs="宋体"/>
          <w:snapToGrid w:val="0"/>
          <w:kern w:val="0"/>
        </w:rPr>
        <w:t>文件由下列文件组成：</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 xml:space="preserve">第一章 </w:t>
      </w:r>
      <w:r>
        <w:rPr>
          <w:rFonts w:hint="eastAsia" w:hAnsi="宋体" w:cs="宋体"/>
          <w:snapToGrid w:val="0"/>
          <w:kern w:val="0"/>
          <w:lang w:eastAsia="zh-CN"/>
        </w:rPr>
        <w:t>遴选</w:t>
      </w:r>
      <w:r>
        <w:rPr>
          <w:rFonts w:hint="eastAsia" w:hAnsi="宋体" w:cs="宋体"/>
          <w:snapToGrid w:val="0"/>
          <w:kern w:val="0"/>
        </w:rPr>
        <w:t>通知</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 xml:space="preserve">第二章 </w:t>
      </w:r>
      <w:r>
        <w:rPr>
          <w:rFonts w:hint="eastAsia" w:hAnsi="宋体" w:cs="宋体"/>
          <w:snapToGrid w:val="0"/>
          <w:kern w:val="0"/>
          <w:lang w:eastAsia="zh-CN"/>
        </w:rPr>
        <w:t>遴选</w:t>
      </w:r>
      <w:r>
        <w:rPr>
          <w:rFonts w:hint="eastAsia" w:hAnsi="宋体" w:cs="宋体"/>
          <w:snapToGrid w:val="0"/>
          <w:kern w:val="0"/>
        </w:rPr>
        <w:t>须知</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第三章 评审方法及标准</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第四章 政府采购合同格式条款</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第五章 采购需求</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第六章 响应文件组成</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6</w:t>
      </w:r>
      <w:r>
        <w:rPr>
          <w:rFonts w:hint="eastAsia" w:hAnsi="宋体" w:cs="宋体"/>
          <w:snapToGrid w:val="0"/>
          <w:kern w:val="0"/>
        </w:rPr>
        <w:t>．2</w:t>
      </w:r>
      <w:r>
        <w:rPr>
          <w:rFonts w:hint="eastAsia" w:hAnsi="宋体" w:cs="宋体"/>
          <w:bCs/>
          <w:snapToGrid w:val="0"/>
          <w:kern w:val="0"/>
        </w:rPr>
        <w:t>本章第</w:t>
      </w:r>
      <w:r>
        <w:rPr>
          <w:rFonts w:hint="eastAsia" w:hAnsi="宋体" w:cs="宋体"/>
          <w:bCs/>
          <w:snapToGrid w:val="0"/>
          <w:kern w:val="0"/>
          <w:lang w:val="en-US" w:eastAsia="zh-CN"/>
        </w:rPr>
        <w:t>7</w:t>
      </w:r>
      <w:r>
        <w:rPr>
          <w:rFonts w:hint="eastAsia" w:hAnsi="宋体" w:cs="宋体"/>
          <w:bCs/>
          <w:snapToGrid w:val="0"/>
          <w:kern w:val="0"/>
        </w:rPr>
        <w:t>．1</w:t>
      </w:r>
      <w:r>
        <w:rPr>
          <w:rFonts w:hint="eastAsia" w:hAnsi="宋体" w:cs="宋体"/>
          <w:snapToGrid w:val="0"/>
          <w:kern w:val="0"/>
          <w:lang w:val="zh-CN"/>
        </w:rPr>
        <w:t>款</w:t>
      </w:r>
      <w:r>
        <w:rPr>
          <w:rFonts w:hint="eastAsia" w:hAnsi="宋体" w:cs="宋体"/>
          <w:bCs/>
          <w:snapToGrid w:val="0"/>
          <w:kern w:val="0"/>
        </w:rPr>
        <w:t>规定的</w:t>
      </w:r>
      <w:r>
        <w:rPr>
          <w:rFonts w:hint="eastAsia" w:hAnsi="宋体" w:cs="宋体"/>
          <w:snapToGrid w:val="0"/>
          <w:kern w:val="0"/>
        </w:rPr>
        <w:t>提交首次响应文件截止时间前对</w:t>
      </w:r>
      <w:r>
        <w:rPr>
          <w:rFonts w:hint="eastAsia" w:hAnsi="宋体" w:cs="宋体"/>
          <w:snapToGrid w:val="0"/>
          <w:kern w:val="0"/>
          <w:lang w:eastAsia="zh-CN"/>
        </w:rPr>
        <w:t>遴选</w:t>
      </w:r>
      <w:r>
        <w:rPr>
          <w:rFonts w:hint="eastAsia" w:hAnsi="宋体" w:cs="宋体"/>
          <w:snapToGrid w:val="0"/>
          <w:kern w:val="0"/>
        </w:rPr>
        <w:t>文件澄清或者修改内容，为</w:t>
      </w:r>
      <w:r>
        <w:rPr>
          <w:rFonts w:hint="eastAsia" w:hAnsi="宋体" w:cs="宋体"/>
          <w:snapToGrid w:val="0"/>
          <w:kern w:val="0"/>
          <w:lang w:eastAsia="zh-CN"/>
        </w:rPr>
        <w:t>遴选</w:t>
      </w:r>
      <w:r>
        <w:rPr>
          <w:rFonts w:hint="eastAsia" w:hAnsi="宋体" w:cs="宋体"/>
          <w:snapToGrid w:val="0"/>
          <w:kern w:val="0"/>
        </w:rPr>
        <w:t>文件的组成部分。</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6</w:t>
      </w:r>
      <w:r>
        <w:rPr>
          <w:rFonts w:hint="eastAsia" w:hAnsi="宋体" w:cs="宋体"/>
          <w:snapToGrid w:val="0"/>
          <w:kern w:val="0"/>
        </w:rPr>
        <w:t>．3</w:t>
      </w:r>
      <w:r>
        <w:rPr>
          <w:rFonts w:hint="eastAsia" w:hAnsi="宋体" w:cs="宋体"/>
          <w:snapToGrid w:val="0"/>
          <w:kern w:val="0"/>
          <w:lang w:eastAsia="zh-CN"/>
        </w:rPr>
        <w:t>遴选</w:t>
      </w:r>
      <w:r>
        <w:rPr>
          <w:rFonts w:hint="eastAsia" w:hAnsi="宋体" w:cs="宋体"/>
          <w:snapToGrid w:val="0"/>
          <w:kern w:val="0"/>
        </w:rPr>
        <w:t>小组根据与供应商</w:t>
      </w:r>
      <w:r>
        <w:rPr>
          <w:rFonts w:hint="eastAsia" w:hAnsi="宋体" w:cs="宋体"/>
          <w:snapToGrid w:val="0"/>
          <w:kern w:val="0"/>
          <w:lang w:eastAsia="zh-CN"/>
        </w:rPr>
        <w:t>遴选</w:t>
      </w:r>
      <w:r>
        <w:rPr>
          <w:rFonts w:hint="eastAsia" w:hAnsi="宋体" w:cs="宋体"/>
          <w:snapToGrid w:val="0"/>
          <w:kern w:val="0"/>
        </w:rPr>
        <w:t>情况可能实质性变动的内容，包括采购需求中的技术、服务要求以及合同条款，在</w:t>
      </w:r>
      <w:r>
        <w:rPr>
          <w:rFonts w:hint="eastAsia" w:hAnsi="宋体" w:cs="宋体"/>
          <w:b/>
          <w:snapToGrid w:val="0"/>
          <w:kern w:val="0"/>
        </w:rPr>
        <w:t>须知前附表</w:t>
      </w:r>
      <w:r>
        <w:rPr>
          <w:rFonts w:hint="eastAsia" w:hAnsi="宋体" w:cs="宋体"/>
          <w:snapToGrid w:val="0"/>
          <w:kern w:val="0"/>
        </w:rPr>
        <w:t>中明确。</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．4供应商应仔细阅读</w:t>
      </w:r>
      <w:r>
        <w:rPr>
          <w:rFonts w:hint="eastAsia" w:ascii="宋体" w:hAnsi="宋体" w:cs="宋体"/>
          <w:bCs/>
          <w:snapToGrid w:val="0"/>
          <w:kern w:val="0"/>
          <w:szCs w:val="21"/>
          <w:lang w:eastAsia="zh-CN"/>
        </w:rPr>
        <w:t>遴选</w:t>
      </w:r>
      <w:r>
        <w:rPr>
          <w:rFonts w:hint="eastAsia" w:ascii="宋体" w:hAnsi="宋体" w:cs="宋体"/>
          <w:snapToGrid w:val="0"/>
          <w:kern w:val="0"/>
          <w:szCs w:val="21"/>
        </w:rPr>
        <w:t>文件的全部内容，按照</w:t>
      </w:r>
      <w:r>
        <w:rPr>
          <w:rFonts w:hint="eastAsia" w:ascii="宋体" w:hAnsi="宋体" w:cs="宋体"/>
          <w:bCs/>
          <w:snapToGrid w:val="0"/>
          <w:kern w:val="0"/>
          <w:szCs w:val="21"/>
          <w:lang w:eastAsia="zh-CN"/>
        </w:rPr>
        <w:t>遴选</w:t>
      </w:r>
      <w:r>
        <w:rPr>
          <w:rFonts w:hint="eastAsia" w:ascii="宋体" w:hAnsi="宋体" w:cs="宋体"/>
          <w:snapToGrid w:val="0"/>
          <w:kern w:val="0"/>
          <w:szCs w:val="21"/>
        </w:rPr>
        <w:t>文件要求编制响应文件。任何对</w:t>
      </w:r>
      <w:r>
        <w:rPr>
          <w:rFonts w:hint="eastAsia" w:ascii="宋体" w:hAnsi="宋体" w:cs="宋体"/>
          <w:bCs/>
          <w:snapToGrid w:val="0"/>
          <w:kern w:val="0"/>
          <w:szCs w:val="21"/>
          <w:lang w:eastAsia="zh-CN"/>
        </w:rPr>
        <w:t>遴选</w:t>
      </w:r>
      <w:r>
        <w:rPr>
          <w:rFonts w:hint="eastAsia" w:ascii="宋体" w:hAnsi="宋体" w:cs="宋体"/>
          <w:snapToGrid w:val="0"/>
          <w:kern w:val="0"/>
          <w:szCs w:val="21"/>
        </w:rPr>
        <w:t>文件的忽略或误解不能作为响应文件存在缺陷或瑕疵的理由，其风险由供应商承担。</w:t>
      </w:r>
    </w:p>
    <w:p>
      <w:pPr>
        <w:pStyle w:val="14"/>
        <w:adjustRightInd w:val="0"/>
        <w:snapToGrid w:val="0"/>
        <w:spacing w:line="360" w:lineRule="auto"/>
        <w:rPr>
          <w:rFonts w:hint="eastAsia" w:hAnsi="宋体" w:cs="宋体"/>
          <w:snapToGrid w:val="0"/>
          <w:kern w:val="0"/>
        </w:rPr>
      </w:pPr>
      <w:r>
        <w:rPr>
          <w:rFonts w:hint="eastAsia" w:hAnsi="宋体" w:cs="宋体"/>
          <w:b/>
          <w:snapToGrid w:val="0"/>
          <w:kern w:val="0"/>
          <w:lang w:val="en-US" w:eastAsia="zh-CN"/>
        </w:rPr>
        <w:t>7</w:t>
      </w:r>
      <w:r>
        <w:rPr>
          <w:rFonts w:hint="eastAsia" w:hAnsi="宋体" w:cs="宋体"/>
          <w:b/>
          <w:snapToGrid w:val="0"/>
          <w:kern w:val="0"/>
        </w:rPr>
        <w:t>．提交首次响应文件的截止时间</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7</w:t>
      </w:r>
      <w:r>
        <w:rPr>
          <w:rFonts w:hint="eastAsia" w:hAnsi="宋体" w:cs="宋体"/>
          <w:snapToGrid w:val="0"/>
          <w:kern w:val="0"/>
        </w:rPr>
        <w:t>．1供应商提交首次响应文件截止时间见</w:t>
      </w:r>
      <w:r>
        <w:rPr>
          <w:rFonts w:hint="eastAsia" w:hAnsi="宋体" w:cs="宋体"/>
          <w:b/>
          <w:snapToGrid w:val="0"/>
          <w:kern w:val="0"/>
        </w:rPr>
        <w:t>须知前附表</w:t>
      </w:r>
      <w:r>
        <w:rPr>
          <w:rFonts w:hint="eastAsia" w:hAnsi="宋体" w:cs="宋体"/>
          <w:snapToGrid w:val="0"/>
          <w:kern w:val="0"/>
        </w:rPr>
        <w:t>。</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8</w:t>
      </w:r>
      <w:r>
        <w:rPr>
          <w:rFonts w:hint="eastAsia" w:ascii="宋体" w:hAnsi="宋体" w:cs="宋体"/>
          <w:b/>
          <w:bCs/>
          <w:snapToGrid w:val="0"/>
          <w:kern w:val="0"/>
          <w:szCs w:val="21"/>
        </w:rPr>
        <w:t>．</w:t>
      </w:r>
      <w:r>
        <w:rPr>
          <w:rFonts w:hint="eastAsia" w:ascii="宋体" w:hAnsi="宋体" w:cs="宋体"/>
          <w:b/>
          <w:bCs/>
          <w:snapToGrid w:val="0"/>
          <w:kern w:val="0"/>
          <w:szCs w:val="21"/>
          <w:lang w:eastAsia="zh-CN"/>
        </w:rPr>
        <w:t>遴选</w:t>
      </w:r>
      <w:r>
        <w:rPr>
          <w:rFonts w:hint="eastAsia" w:ascii="宋体" w:hAnsi="宋体" w:cs="宋体"/>
          <w:b/>
          <w:bCs/>
          <w:snapToGrid w:val="0"/>
          <w:kern w:val="0"/>
          <w:szCs w:val="21"/>
        </w:rPr>
        <w:t>文件的澄清</w:t>
      </w:r>
      <w:r>
        <w:rPr>
          <w:rFonts w:hint="eastAsia" w:ascii="宋体" w:hAnsi="宋体" w:cs="宋体"/>
          <w:b/>
          <w:snapToGrid w:val="0"/>
          <w:kern w:val="0"/>
          <w:szCs w:val="21"/>
          <w:lang w:val="zh-CN"/>
        </w:rPr>
        <w:t>或者</w:t>
      </w:r>
      <w:r>
        <w:rPr>
          <w:rFonts w:hint="eastAsia" w:ascii="宋体" w:hAnsi="宋体" w:cs="宋体"/>
          <w:b/>
          <w:bCs/>
          <w:snapToGrid w:val="0"/>
          <w:kern w:val="0"/>
          <w:szCs w:val="21"/>
        </w:rPr>
        <w:t>修改</w:t>
      </w:r>
    </w:p>
    <w:p>
      <w:pPr>
        <w:adjustRightInd w:val="0"/>
        <w:snapToGrid w:val="0"/>
        <w:spacing w:line="360" w:lineRule="auto"/>
        <w:ind w:right="-102" w:rightChars="-50"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．1在</w:t>
      </w:r>
      <w:r>
        <w:rPr>
          <w:rFonts w:hint="eastAsia" w:ascii="宋体" w:hAnsi="宋体" w:cs="宋体"/>
          <w:bCs/>
          <w:snapToGrid w:val="0"/>
          <w:kern w:val="0"/>
          <w:szCs w:val="21"/>
        </w:rPr>
        <w:t>本章第</w:t>
      </w:r>
      <w:r>
        <w:rPr>
          <w:rFonts w:hint="eastAsia" w:ascii="宋体" w:hAnsi="宋体" w:cs="宋体"/>
          <w:bCs/>
          <w:snapToGrid w:val="0"/>
          <w:kern w:val="0"/>
          <w:szCs w:val="21"/>
          <w:lang w:val="en-US" w:eastAsia="zh-CN"/>
        </w:rPr>
        <w:t>7</w:t>
      </w:r>
      <w:r>
        <w:rPr>
          <w:rFonts w:hint="eastAsia" w:ascii="宋体" w:hAnsi="宋体" w:cs="宋体"/>
          <w:bCs/>
          <w:snapToGrid w:val="0"/>
          <w:kern w:val="0"/>
          <w:szCs w:val="21"/>
        </w:rPr>
        <w:t>．1</w:t>
      </w:r>
      <w:r>
        <w:rPr>
          <w:rFonts w:hint="eastAsia" w:ascii="宋体" w:hAnsi="宋体" w:cs="宋体"/>
          <w:snapToGrid w:val="0"/>
          <w:kern w:val="0"/>
          <w:szCs w:val="21"/>
          <w:lang w:val="zh-CN"/>
        </w:rPr>
        <w:t>款</w:t>
      </w:r>
      <w:r>
        <w:rPr>
          <w:rFonts w:hint="eastAsia" w:ascii="宋体" w:hAnsi="宋体" w:cs="宋体"/>
          <w:bCs/>
          <w:snapToGrid w:val="0"/>
          <w:kern w:val="0"/>
          <w:szCs w:val="21"/>
        </w:rPr>
        <w:t>规定的</w:t>
      </w:r>
      <w:r>
        <w:rPr>
          <w:rFonts w:hint="eastAsia" w:ascii="宋体" w:hAnsi="宋体" w:cs="宋体"/>
          <w:snapToGrid w:val="0"/>
          <w:kern w:val="0"/>
          <w:szCs w:val="21"/>
        </w:rPr>
        <w:t>提交首次响应文件截止之日前，采购人、采购代理机构或者</w:t>
      </w:r>
      <w:r>
        <w:rPr>
          <w:rFonts w:hint="eastAsia" w:ascii="宋体" w:hAnsi="宋体" w:cs="宋体"/>
          <w:snapToGrid w:val="0"/>
          <w:kern w:val="0"/>
          <w:szCs w:val="21"/>
          <w:lang w:eastAsia="zh-CN"/>
        </w:rPr>
        <w:t>遴选</w:t>
      </w:r>
      <w:r>
        <w:rPr>
          <w:rFonts w:hint="eastAsia" w:ascii="宋体" w:hAnsi="宋体" w:cs="宋体"/>
          <w:snapToGrid w:val="0"/>
          <w:kern w:val="0"/>
          <w:szCs w:val="21"/>
        </w:rPr>
        <w:t>小组可以对已发出的</w:t>
      </w:r>
      <w:r>
        <w:rPr>
          <w:rFonts w:hint="eastAsia" w:ascii="宋体" w:hAnsi="宋体" w:cs="宋体"/>
          <w:snapToGrid w:val="0"/>
          <w:kern w:val="0"/>
          <w:szCs w:val="21"/>
          <w:lang w:eastAsia="zh-CN"/>
        </w:rPr>
        <w:t>遴选</w:t>
      </w:r>
      <w:r>
        <w:rPr>
          <w:rFonts w:hint="eastAsia" w:ascii="宋体" w:hAnsi="宋体" w:cs="宋体"/>
          <w:snapToGrid w:val="0"/>
          <w:kern w:val="0"/>
          <w:szCs w:val="21"/>
        </w:rPr>
        <w:t>文件进行必要的澄清或者修改。</w:t>
      </w:r>
    </w:p>
    <w:p>
      <w:pPr>
        <w:adjustRightInd w:val="0"/>
        <w:snapToGrid w:val="0"/>
        <w:spacing w:line="360" w:lineRule="auto"/>
        <w:ind w:right="-102" w:rightChars="-50" w:firstLine="408" w:firstLineChars="200"/>
        <w:rPr>
          <w:rFonts w:hint="eastAsia" w:ascii="宋体" w:hAnsi="宋体" w:cs="宋体"/>
          <w:b/>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．2澄清或者修改的内容可能影响响应文件编制的，采购人、采购代理机构或者</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小组应当在</w:t>
      </w:r>
      <w:r>
        <w:rPr>
          <w:rFonts w:hint="eastAsia" w:ascii="宋体" w:hAnsi="宋体" w:cs="宋体"/>
          <w:bCs/>
          <w:snapToGrid w:val="0"/>
          <w:kern w:val="0"/>
          <w:szCs w:val="21"/>
        </w:rPr>
        <w:t>本章第</w:t>
      </w:r>
      <w:r>
        <w:rPr>
          <w:rFonts w:hint="eastAsia" w:ascii="宋体" w:hAnsi="宋体" w:cs="宋体"/>
          <w:bCs/>
          <w:snapToGrid w:val="0"/>
          <w:kern w:val="0"/>
          <w:szCs w:val="21"/>
          <w:lang w:val="en-US" w:eastAsia="zh-CN"/>
        </w:rPr>
        <w:t>7</w:t>
      </w:r>
      <w:r>
        <w:rPr>
          <w:rFonts w:hint="eastAsia" w:ascii="宋体" w:hAnsi="宋体" w:cs="宋体"/>
          <w:bCs/>
          <w:snapToGrid w:val="0"/>
          <w:kern w:val="0"/>
          <w:szCs w:val="21"/>
        </w:rPr>
        <w:t>．1</w:t>
      </w:r>
      <w:r>
        <w:rPr>
          <w:rFonts w:hint="eastAsia" w:ascii="宋体" w:hAnsi="宋体" w:cs="宋体"/>
          <w:snapToGrid w:val="0"/>
          <w:kern w:val="0"/>
          <w:szCs w:val="21"/>
          <w:lang w:val="zh-CN"/>
        </w:rPr>
        <w:t>款</w:t>
      </w:r>
      <w:r>
        <w:rPr>
          <w:rFonts w:hint="eastAsia" w:ascii="宋体" w:hAnsi="宋体" w:cs="宋体"/>
          <w:bCs/>
          <w:snapToGrid w:val="0"/>
          <w:kern w:val="0"/>
          <w:szCs w:val="21"/>
        </w:rPr>
        <w:t>规定的</w:t>
      </w:r>
      <w:r>
        <w:rPr>
          <w:rFonts w:hint="eastAsia" w:ascii="宋体" w:hAnsi="宋体" w:cs="宋体"/>
          <w:snapToGrid w:val="0"/>
          <w:kern w:val="0"/>
          <w:szCs w:val="21"/>
        </w:rPr>
        <w:t>提交首次响应文件截止之日5日前，以书面形式通知所有接收</w:t>
      </w:r>
      <w:r>
        <w:rPr>
          <w:rFonts w:hint="eastAsia" w:ascii="宋体" w:hAnsi="宋体" w:cs="宋体"/>
          <w:snapToGrid w:val="0"/>
          <w:kern w:val="0"/>
          <w:szCs w:val="21"/>
          <w:lang w:eastAsia="zh-CN"/>
        </w:rPr>
        <w:t>遴选</w:t>
      </w:r>
      <w:r>
        <w:rPr>
          <w:rFonts w:hint="eastAsia" w:ascii="宋体" w:hAnsi="宋体" w:cs="宋体"/>
          <w:snapToGrid w:val="0"/>
          <w:kern w:val="0"/>
          <w:szCs w:val="21"/>
        </w:rPr>
        <w:t>文件的供应商，不足5日的，顺延供应商提交首次响应文件截止时间。</w:t>
      </w:r>
    </w:p>
    <w:p>
      <w:pPr>
        <w:pStyle w:val="5"/>
        <w:keepNext w:val="0"/>
        <w:keepLines w:val="0"/>
        <w:widowControl/>
        <w:adjustRightInd w:val="0"/>
        <w:snapToGrid w:val="0"/>
        <w:spacing w:before="0" w:after="0" w:line="360" w:lineRule="auto"/>
        <w:rPr>
          <w:rFonts w:hint="eastAsia" w:ascii="宋体" w:hAnsi="宋体" w:cs="宋体"/>
          <w:color w:val="000000"/>
          <w:kern w:val="0"/>
        </w:rPr>
      </w:pPr>
      <w:bookmarkStart w:id="45" w:name="_Toc6330"/>
      <w:r>
        <w:rPr>
          <w:rFonts w:hint="eastAsia" w:ascii="宋体" w:hAnsi="宋体" w:cs="宋体"/>
          <w:color w:val="000000"/>
          <w:kern w:val="0"/>
        </w:rPr>
        <w:t>三、响应文件</w:t>
      </w:r>
      <w:bookmarkEnd w:id="45"/>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9</w:t>
      </w:r>
      <w:r>
        <w:rPr>
          <w:rFonts w:hint="eastAsia" w:ascii="宋体" w:hAnsi="宋体" w:cs="宋体"/>
          <w:b/>
          <w:bCs/>
          <w:snapToGrid w:val="0"/>
          <w:kern w:val="0"/>
          <w:szCs w:val="21"/>
        </w:rPr>
        <w:t>．一般要求</w:t>
      </w:r>
    </w:p>
    <w:p>
      <w:pPr>
        <w:adjustRightInd w:val="0"/>
        <w:snapToGrid w:val="0"/>
        <w:spacing w:line="360" w:lineRule="auto"/>
        <w:ind w:firstLine="408" w:firstLineChars="200"/>
        <w:rPr>
          <w:rFonts w:hint="eastAsia" w:ascii="宋体" w:hAnsi="宋体" w:cs="宋体"/>
          <w:bCs/>
          <w:snapToGrid w:val="0"/>
          <w:kern w:val="0"/>
          <w:szCs w:val="21"/>
        </w:rPr>
      </w:pPr>
      <w:r>
        <w:rPr>
          <w:rFonts w:hint="eastAsia" w:ascii="宋体" w:hAnsi="宋体" w:cs="宋体"/>
          <w:bCs/>
          <w:snapToGrid w:val="0"/>
          <w:kern w:val="0"/>
          <w:szCs w:val="21"/>
          <w:lang w:val="en-US" w:eastAsia="zh-CN"/>
        </w:rPr>
        <w:t>9</w:t>
      </w:r>
      <w:r>
        <w:rPr>
          <w:rFonts w:hint="eastAsia" w:ascii="宋体" w:hAnsi="宋体" w:cs="宋体"/>
          <w:bCs/>
          <w:snapToGrid w:val="0"/>
          <w:kern w:val="0"/>
          <w:szCs w:val="21"/>
        </w:rPr>
        <w:t>．1 供应商应仔细阅读</w:t>
      </w:r>
      <w:r>
        <w:rPr>
          <w:rFonts w:hint="eastAsia" w:ascii="宋体" w:hAnsi="宋体" w:cs="宋体"/>
          <w:bCs/>
          <w:snapToGrid w:val="0"/>
          <w:kern w:val="0"/>
          <w:szCs w:val="21"/>
          <w:lang w:eastAsia="zh-CN"/>
        </w:rPr>
        <w:t>遴选</w:t>
      </w:r>
      <w:r>
        <w:rPr>
          <w:rFonts w:hint="eastAsia" w:ascii="宋体" w:hAnsi="宋体" w:cs="宋体"/>
          <w:bCs/>
          <w:snapToGrid w:val="0"/>
          <w:kern w:val="0"/>
          <w:szCs w:val="21"/>
        </w:rPr>
        <w:t>文件的所有内容，按</w:t>
      </w:r>
      <w:r>
        <w:rPr>
          <w:rFonts w:hint="eastAsia" w:ascii="宋体" w:hAnsi="宋体" w:cs="宋体"/>
          <w:bCs/>
          <w:snapToGrid w:val="0"/>
          <w:kern w:val="0"/>
          <w:szCs w:val="21"/>
          <w:lang w:eastAsia="zh-CN"/>
        </w:rPr>
        <w:t>遴选</w:t>
      </w:r>
      <w:r>
        <w:rPr>
          <w:rFonts w:hint="eastAsia" w:ascii="宋体" w:hAnsi="宋体" w:cs="宋体"/>
          <w:bCs/>
          <w:snapToGrid w:val="0"/>
          <w:kern w:val="0"/>
          <w:szCs w:val="21"/>
        </w:rPr>
        <w:t>文件的要求编制响应文件，并保证所提供的全部资料的真实性，以使其响应文件对</w:t>
      </w:r>
      <w:r>
        <w:rPr>
          <w:rFonts w:hint="eastAsia" w:ascii="宋体" w:hAnsi="宋体" w:cs="宋体"/>
          <w:bCs/>
          <w:snapToGrid w:val="0"/>
          <w:kern w:val="0"/>
          <w:szCs w:val="21"/>
          <w:lang w:eastAsia="zh-CN"/>
        </w:rPr>
        <w:t>遴选</w:t>
      </w:r>
      <w:r>
        <w:rPr>
          <w:rFonts w:hint="eastAsia" w:ascii="宋体" w:hAnsi="宋体" w:cs="宋体"/>
          <w:bCs/>
          <w:snapToGrid w:val="0"/>
          <w:kern w:val="0"/>
          <w:szCs w:val="21"/>
        </w:rPr>
        <w:t>文件做出实质性的响应。</w:t>
      </w:r>
    </w:p>
    <w:p>
      <w:pPr>
        <w:adjustRightInd w:val="0"/>
        <w:snapToGrid w:val="0"/>
        <w:spacing w:line="360" w:lineRule="auto"/>
        <w:ind w:firstLine="408" w:firstLineChars="200"/>
        <w:rPr>
          <w:rFonts w:hint="eastAsia" w:ascii="宋体" w:hAnsi="宋体" w:cs="宋体"/>
          <w:bCs/>
          <w:snapToGrid w:val="0"/>
          <w:kern w:val="0"/>
          <w:szCs w:val="21"/>
        </w:rPr>
      </w:pPr>
      <w:r>
        <w:rPr>
          <w:rFonts w:hint="eastAsia" w:ascii="宋体" w:hAnsi="宋体" w:cs="宋体"/>
          <w:bCs/>
          <w:snapToGrid w:val="0"/>
          <w:kern w:val="0"/>
          <w:szCs w:val="21"/>
          <w:lang w:val="en-US" w:eastAsia="zh-CN"/>
        </w:rPr>
        <w:t>9</w:t>
      </w:r>
      <w:r>
        <w:rPr>
          <w:rFonts w:hint="eastAsia" w:ascii="宋体" w:hAnsi="宋体" w:cs="宋体"/>
          <w:bCs/>
          <w:snapToGrid w:val="0"/>
          <w:kern w:val="0"/>
          <w:szCs w:val="21"/>
        </w:rPr>
        <w:t xml:space="preserve">．2 </w:t>
      </w:r>
      <w:r>
        <w:rPr>
          <w:rFonts w:hint="eastAsia" w:ascii="宋体" w:hAnsi="宋体" w:cs="宋体"/>
          <w:snapToGrid w:val="0"/>
          <w:kern w:val="0"/>
          <w:szCs w:val="21"/>
        </w:rPr>
        <w:t>供应商提交的响应文件及供应商与采购人或采购代理机构、</w:t>
      </w:r>
      <w:r>
        <w:rPr>
          <w:rFonts w:hint="eastAsia" w:ascii="宋体" w:hAnsi="宋体" w:cs="宋体"/>
          <w:snapToGrid w:val="0"/>
          <w:kern w:val="0"/>
          <w:szCs w:val="21"/>
          <w:lang w:eastAsia="zh-CN"/>
        </w:rPr>
        <w:t>遴选</w:t>
      </w:r>
      <w:r>
        <w:rPr>
          <w:rFonts w:hint="eastAsia" w:ascii="宋体" w:hAnsi="宋体" w:cs="宋体"/>
          <w:snapToGrid w:val="0"/>
          <w:kern w:val="0"/>
          <w:szCs w:val="21"/>
        </w:rPr>
        <w:t>小组就有关</w:t>
      </w:r>
      <w:r>
        <w:rPr>
          <w:rFonts w:hint="eastAsia" w:ascii="宋体" w:hAnsi="宋体" w:cs="宋体"/>
          <w:snapToGrid w:val="0"/>
          <w:kern w:val="0"/>
          <w:szCs w:val="21"/>
          <w:lang w:eastAsia="zh-CN"/>
        </w:rPr>
        <w:t>遴选</w:t>
      </w:r>
      <w:r>
        <w:rPr>
          <w:rFonts w:hint="eastAsia" w:ascii="宋体" w:hAnsi="宋体" w:cs="宋体"/>
          <w:snapToGrid w:val="0"/>
          <w:kern w:val="0"/>
          <w:szCs w:val="21"/>
        </w:rPr>
        <w:t>的所有来往函电均使用中文。供应商可以提交其它语言的资料，但应附中文注释，在有差异时以中文为准。</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bCs/>
          <w:snapToGrid w:val="0"/>
          <w:kern w:val="0"/>
          <w:lang w:val="en-US" w:eastAsia="zh-CN"/>
        </w:rPr>
        <w:t>9</w:t>
      </w:r>
      <w:r>
        <w:rPr>
          <w:rFonts w:hint="eastAsia" w:hAnsi="宋体" w:cs="宋体"/>
          <w:bCs/>
          <w:snapToGrid w:val="0"/>
          <w:kern w:val="0"/>
        </w:rPr>
        <w:t xml:space="preserve">．3 </w:t>
      </w:r>
      <w:r>
        <w:rPr>
          <w:rFonts w:hint="eastAsia" w:hAnsi="宋体" w:cs="宋体"/>
          <w:snapToGrid w:val="0"/>
          <w:kern w:val="0"/>
        </w:rPr>
        <w:t>计量单位应使用我国法定计量单位，未列明时应默认为我国法定计量单位。</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9</w:t>
      </w:r>
      <w:r>
        <w:rPr>
          <w:rFonts w:hint="eastAsia" w:hAnsi="宋体" w:cs="宋体"/>
          <w:snapToGrid w:val="0"/>
          <w:kern w:val="0"/>
        </w:rPr>
        <w:t>．4 响应文件应采用书面形式，电报、传真、电子邮件形式的响应文件概不接受。</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9</w:t>
      </w:r>
      <w:r>
        <w:rPr>
          <w:rFonts w:hint="eastAsia" w:ascii="宋体" w:hAnsi="宋体" w:cs="宋体"/>
          <w:snapToGrid w:val="0"/>
          <w:kern w:val="0"/>
          <w:szCs w:val="21"/>
        </w:rPr>
        <w:t>．5 供应商应按</w:t>
      </w:r>
      <w:r>
        <w:rPr>
          <w:rFonts w:hint="eastAsia" w:ascii="宋体" w:hAnsi="宋体" w:cs="宋体"/>
          <w:snapToGrid w:val="0"/>
          <w:kern w:val="0"/>
          <w:szCs w:val="21"/>
          <w:lang w:eastAsia="zh-CN"/>
        </w:rPr>
        <w:t>遴选</w:t>
      </w:r>
      <w:r>
        <w:rPr>
          <w:rFonts w:hint="eastAsia" w:ascii="宋体" w:hAnsi="宋体" w:cs="宋体"/>
          <w:snapToGrid w:val="0"/>
          <w:kern w:val="0"/>
          <w:szCs w:val="21"/>
        </w:rPr>
        <w:t>文件中提供的响应文件格式填写。</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10</w:t>
      </w:r>
      <w:r>
        <w:rPr>
          <w:rFonts w:hint="eastAsia" w:ascii="宋体" w:hAnsi="宋体" w:cs="宋体"/>
          <w:b/>
          <w:bCs/>
          <w:snapToGrid w:val="0"/>
          <w:kern w:val="0"/>
          <w:szCs w:val="21"/>
        </w:rPr>
        <w:t>．</w:t>
      </w:r>
      <w:r>
        <w:rPr>
          <w:rFonts w:hint="eastAsia" w:ascii="宋体" w:hAnsi="宋体" w:cs="宋体"/>
          <w:b/>
          <w:snapToGrid w:val="0"/>
          <w:kern w:val="0"/>
          <w:szCs w:val="21"/>
        </w:rPr>
        <w:t>响应文件</w:t>
      </w:r>
      <w:r>
        <w:rPr>
          <w:rFonts w:hint="eastAsia" w:ascii="宋体" w:hAnsi="宋体" w:cs="宋体"/>
          <w:b/>
          <w:bCs/>
          <w:snapToGrid w:val="0"/>
          <w:kern w:val="0"/>
          <w:szCs w:val="21"/>
        </w:rPr>
        <w:t>的组成</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1</w:t>
      </w:r>
      <w:r>
        <w:rPr>
          <w:rFonts w:hint="eastAsia" w:hAnsi="宋体" w:cs="宋体"/>
          <w:snapToGrid w:val="0"/>
          <w:kern w:val="0"/>
          <w:lang w:val="en-US" w:eastAsia="zh-CN"/>
        </w:rPr>
        <w:t>0</w:t>
      </w:r>
      <w:r>
        <w:rPr>
          <w:rFonts w:hint="eastAsia" w:hAnsi="宋体" w:cs="宋体"/>
          <w:snapToGrid w:val="0"/>
          <w:kern w:val="0"/>
        </w:rPr>
        <w:t>．1响应文件包括下列内容：</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（1）</w:t>
      </w:r>
      <w:r>
        <w:rPr>
          <w:rFonts w:hint="eastAsia" w:hAnsi="宋体" w:cs="宋体"/>
          <w:snapToGrid w:val="0"/>
          <w:kern w:val="0"/>
          <w:lang w:eastAsia="zh-CN"/>
        </w:rPr>
        <w:t>遴选</w:t>
      </w:r>
      <w:r>
        <w:rPr>
          <w:rFonts w:hint="eastAsia" w:hAnsi="宋体" w:cs="宋体"/>
          <w:snapToGrid w:val="0"/>
          <w:kern w:val="0"/>
        </w:rPr>
        <w:t>响应声明</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（2）保证金</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（3）供应商的资格证明文件</w:t>
      </w:r>
    </w:p>
    <w:p>
      <w:pPr>
        <w:pStyle w:val="14"/>
        <w:adjustRightInd w:val="0"/>
        <w:snapToGrid w:val="0"/>
        <w:spacing w:line="360" w:lineRule="auto"/>
        <w:ind w:firstLine="408" w:firstLineChars="200"/>
        <w:rPr>
          <w:rFonts w:hint="eastAsia" w:hAnsi="宋体" w:cs="宋体"/>
          <w:snapToGrid w:val="0"/>
          <w:kern w:val="0"/>
          <w:lang w:eastAsia="zh-CN"/>
        </w:rPr>
      </w:pPr>
      <w:r>
        <w:rPr>
          <w:rFonts w:hint="eastAsia" w:hAnsi="宋体" w:cs="宋体"/>
          <w:snapToGrid w:val="0"/>
          <w:kern w:val="0"/>
        </w:rPr>
        <w:t>（4）</w:t>
      </w:r>
      <w:r>
        <w:rPr>
          <w:rFonts w:hint="eastAsia" w:hAnsi="宋体" w:cs="宋体"/>
          <w:snapToGrid w:val="0"/>
          <w:kern w:val="0"/>
          <w:lang w:eastAsia="zh-CN"/>
        </w:rPr>
        <w:t>货物说明</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（5）技术/商务响应与偏离表</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w:t>
      </w:r>
      <w:r>
        <w:rPr>
          <w:rFonts w:hint="eastAsia" w:hAnsi="宋体" w:cs="宋体"/>
          <w:snapToGrid w:val="0"/>
          <w:kern w:val="0"/>
          <w:lang w:val="en-US" w:eastAsia="zh-CN"/>
        </w:rPr>
        <w:t>6</w:t>
      </w:r>
      <w:r>
        <w:rPr>
          <w:rFonts w:hint="eastAsia" w:hAnsi="宋体" w:cs="宋体"/>
          <w:snapToGrid w:val="0"/>
          <w:kern w:val="0"/>
        </w:rPr>
        <w:t>）报价一览表及报价文件</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w:t>
      </w:r>
      <w:r>
        <w:rPr>
          <w:rFonts w:hint="eastAsia" w:hAnsi="宋体" w:cs="宋体"/>
          <w:snapToGrid w:val="0"/>
          <w:kern w:val="0"/>
          <w:lang w:val="en-US" w:eastAsia="zh-CN"/>
        </w:rPr>
        <w:t>7</w:t>
      </w:r>
      <w:r>
        <w:rPr>
          <w:rFonts w:hint="eastAsia" w:hAnsi="宋体" w:cs="宋体"/>
          <w:snapToGrid w:val="0"/>
          <w:kern w:val="0"/>
        </w:rPr>
        <w:t>）供应商认为需提供的其他资料</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10</w:t>
      </w:r>
      <w:r>
        <w:rPr>
          <w:rFonts w:hint="eastAsia" w:hAnsi="宋体" w:cs="宋体"/>
          <w:snapToGrid w:val="0"/>
          <w:kern w:val="0"/>
        </w:rPr>
        <w:t>．2除</w:t>
      </w:r>
      <w:r>
        <w:rPr>
          <w:rFonts w:hint="eastAsia" w:hAnsi="宋体" w:cs="宋体"/>
          <w:b/>
          <w:snapToGrid w:val="0"/>
          <w:kern w:val="0"/>
          <w:lang w:eastAsia="zh-CN"/>
        </w:rPr>
        <w:t>遴选</w:t>
      </w:r>
      <w:r>
        <w:rPr>
          <w:rFonts w:hint="eastAsia" w:hAnsi="宋体" w:cs="宋体"/>
          <w:b/>
          <w:snapToGrid w:val="0"/>
          <w:kern w:val="0"/>
        </w:rPr>
        <w:t>文件前附表</w:t>
      </w:r>
      <w:r>
        <w:rPr>
          <w:rFonts w:hint="eastAsia" w:hAnsi="宋体" w:cs="宋体"/>
          <w:snapToGrid w:val="0"/>
          <w:kern w:val="0"/>
        </w:rPr>
        <w:t>另有规定外，供应商提供的货物及服务不是供应商制造或拥有的,则应当提供经销、或代理</w:t>
      </w:r>
      <w:r>
        <w:rPr>
          <w:rFonts w:hint="eastAsia" w:hAnsi="宋体" w:cs="宋体"/>
          <w:snapToGrid w:val="0"/>
          <w:kern w:val="0"/>
          <w:lang w:eastAsia="zh-CN"/>
        </w:rPr>
        <w:t>遴选</w:t>
      </w:r>
      <w:r>
        <w:rPr>
          <w:rFonts w:hint="eastAsia" w:hAnsi="宋体" w:cs="宋体"/>
          <w:snapToGrid w:val="0"/>
          <w:kern w:val="0"/>
        </w:rPr>
        <w:t>货物、或为</w:t>
      </w:r>
      <w:r>
        <w:rPr>
          <w:rFonts w:hint="eastAsia" w:hAnsi="宋体" w:cs="宋体"/>
          <w:snapToGrid w:val="0"/>
          <w:kern w:val="0"/>
          <w:lang w:eastAsia="zh-CN"/>
        </w:rPr>
        <w:t>遴选</w:t>
      </w:r>
      <w:r>
        <w:rPr>
          <w:rFonts w:hint="eastAsia" w:hAnsi="宋体" w:cs="宋体"/>
          <w:snapToGrid w:val="0"/>
          <w:kern w:val="0"/>
        </w:rPr>
        <w:t>货物提供售后服务的证明文件。否则，在</w:t>
      </w:r>
      <w:r>
        <w:rPr>
          <w:rFonts w:hint="eastAsia" w:hAnsi="宋体" w:cs="宋体"/>
          <w:snapToGrid w:val="0"/>
          <w:kern w:val="0"/>
          <w:lang w:eastAsia="zh-CN"/>
        </w:rPr>
        <w:t>遴选</w:t>
      </w:r>
      <w:r>
        <w:rPr>
          <w:rFonts w:hint="eastAsia" w:hAnsi="宋体" w:cs="宋体"/>
          <w:snapToGrid w:val="0"/>
          <w:kern w:val="0"/>
        </w:rPr>
        <w:t>时将其视为无效响应文件。</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10</w:t>
      </w:r>
      <w:r>
        <w:rPr>
          <w:rFonts w:hint="eastAsia" w:ascii="宋体" w:hAnsi="宋体" w:cs="宋体"/>
          <w:snapToGrid w:val="0"/>
          <w:kern w:val="0"/>
          <w:szCs w:val="21"/>
        </w:rPr>
        <w:t>．3</w:t>
      </w:r>
      <w:r>
        <w:rPr>
          <w:rFonts w:hint="eastAsia" w:ascii="宋体" w:hAnsi="宋体" w:cs="宋体"/>
          <w:b/>
          <w:snapToGrid w:val="0"/>
          <w:kern w:val="0"/>
          <w:szCs w:val="21"/>
          <w:lang w:eastAsia="zh-CN"/>
        </w:rPr>
        <w:t>遴选</w:t>
      </w:r>
      <w:r>
        <w:rPr>
          <w:rFonts w:hint="eastAsia" w:ascii="宋体" w:hAnsi="宋体" w:cs="宋体"/>
          <w:b/>
          <w:snapToGrid w:val="0"/>
          <w:kern w:val="0"/>
          <w:szCs w:val="21"/>
        </w:rPr>
        <w:t>文件前附表</w:t>
      </w:r>
      <w:r>
        <w:rPr>
          <w:rFonts w:hint="eastAsia" w:ascii="宋体" w:hAnsi="宋体" w:cs="宋体"/>
          <w:snapToGrid w:val="0"/>
          <w:kern w:val="0"/>
          <w:szCs w:val="21"/>
        </w:rPr>
        <w:t>规定供应商在</w:t>
      </w:r>
      <w:r>
        <w:rPr>
          <w:rFonts w:hint="eastAsia" w:ascii="宋体" w:hAnsi="宋体" w:cs="宋体"/>
          <w:snapToGrid w:val="0"/>
          <w:kern w:val="0"/>
          <w:szCs w:val="21"/>
          <w:lang w:eastAsia="zh-CN"/>
        </w:rPr>
        <w:t>遴选</w:t>
      </w:r>
      <w:r>
        <w:rPr>
          <w:rFonts w:hint="eastAsia" w:ascii="宋体" w:hAnsi="宋体" w:cs="宋体"/>
          <w:snapToGrid w:val="0"/>
          <w:kern w:val="0"/>
          <w:szCs w:val="21"/>
        </w:rPr>
        <w:t>时提供样品的，供应商有以下情形之一的，在</w:t>
      </w:r>
      <w:r>
        <w:rPr>
          <w:rFonts w:hint="eastAsia" w:ascii="宋体" w:hAnsi="宋体" w:cs="宋体"/>
          <w:snapToGrid w:val="0"/>
          <w:kern w:val="0"/>
          <w:szCs w:val="21"/>
          <w:lang w:eastAsia="zh-CN"/>
        </w:rPr>
        <w:t>遴选</w:t>
      </w:r>
      <w:r>
        <w:rPr>
          <w:rFonts w:hint="eastAsia" w:ascii="宋体" w:hAnsi="宋体" w:cs="宋体"/>
          <w:snapToGrid w:val="0"/>
          <w:kern w:val="0"/>
          <w:szCs w:val="21"/>
        </w:rPr>
        <w:t>时将其视为无效响应文件。</w:t>
      </w:r>
    </w:p>
    <w:p>
      <w:pPr>
        <w:adjustRightInd w:val="0"/>
        <w:snapToGrid w:val="0"/>
        <w:spacing w:line="360" w:lineRule="auto"/>
        <w:ind w:firstLine="408" w:firstLineChars="200"/>
        <w:jc w:val="left"/>
        <w:rPr>
          <w:rFonts w:hint="eastAsia" w:ascii="宋体" w:hAnsi="宋体" w:cs="宋体"/>
          <w:snapToGrid w:val="0"/>
          <w:color w:val="auto"/>
          <w:kern w:val="0"/>
          <w:szCs w:val="21"/>
        </w:rPr>
      </w:pPr>
      <w:r>
        <w:rPr>
          <w:rFonts w:hint="eastAsia" w:ascii="宋体" w:hAnsi="宋体" w:cs="宋体"/>
          <w:snapToGrid w:val="0"/>
          <w:kern w:val="0"/>
          <w:szCs w:val="21"/>
        </w:rPr>
        <w:t>（1）未在</w:t>
      </w:r>
      <w:r>
        <w:rPr>
          <w:rFonts w:hint="eastAsia" w:ascii="宋体" w:hAnsi="宋体" w:cs="宋体"/>
          <w:b/>
          <w:snapToGrid w:val="0"/>
          <w:kern w:val="0"/>
          <w:szCs w:val="21"/>
          <w:lang w:eastAsia="zh-CN"/>
        </w:rPr>
        <w:t>遴选</w:t>
      </w:r>
      <w:r>
        <w:rPr>
          <w:rFonts w:hint="eastAsia" w:ascii="宋体" w:hAnsi="宋体" w:cs="宋体"/>
          <w:b/>
          <w:snapToGrid w:val="0"/>
          <w:kern w:val="0"/>
          <w:szCs w:val="21"/>
        </w:rPr>
        <w:t>文件前附表</w:t>
      </w:r>
      <w:r>
        <w:rPr>
          <w:rFonts w:hint="eastAsia" w:ascii="宋体" w:hAnsi="宋体" w:cs="宋体"/>
          <w:snapToGrid w:val="0"/>
          <w:kern w:val="0"/>
          <w:szCs w:val="21"/>
        </w:rPr>
        <w:t>规定的</w:t>
      </w:r>
      <w:r>
        <w:rPr>
          <w:rFonts w:hint="eastAsia" w:ascii="宋体" w:hAnsi="宋体" w:cs="宋体"/>
          <w:snapToGrid w:val="0"/>
          <w:color w:val="auto"/>
          <w:kern w:val="0"/>
          <w:szCs w:val="21"/>
        </w:rPr>
        <w:t>提交时间、地点提交的；</w:t>
      </w:r>
    </w:p>
    <w:p>
      <w:pPr>
        <w:pStyle w:val="14"/>
        <w:adjustRightInd w:val="0"/>
        <w:snapToGrid w:val="0"/>
        <w:spacing w:line="360" w:lineRule="auto"/>
        <w:ind w:firstLine="408" w:firstLineChars="200"/>
        <w:rPr>
          <w:rFonts w:hint="eastAsia" w:hAnsi="宋体" w:cs="宋体"/>
          <w:snapToGrid w:val="0"/>
          <w:color w:val="auto"/>
          <w:kern w:val="0"/>
        </w:rPr>
      </w:pPr>
      <w:r>
        <w:rPr>
          <w:rFonts w:hint="eastAsia" w:hAnsi="宋体" w:cs="宋体"/>
          <w:snapToGrid w:val="0"/>
          <w:color w:val="auto"/>
          <w:kern w:val="0"/>
        </w:rPr>
        <w:t>（2）供应商提供的样品与响应文件中型号、规格不一致的。</w:t>
      </w:r>
    </w:p>
    <w:p>
      <w:pPr>
        <w:adjustRightInd w:val="0"/>
        <w:snapToGrid w:val="0"/>
        <w:spacing w:line="360" w:lineRule="auto"/>
        <w:ind w:firstLine="408" w:firstLineChars="200"/>
        <w:rPr>
          <w:rFonts w:hint="eastAsia" w:ascii="宋体" w:hAnsi="宋体" w:cs="宋体"/>
          <w:snapToGrid w:val="0"/>
          <w:color w:val="auto"/>
          <w:kern w:val="0"/>
          <w:szCs w:val="21"/>
        </w:rPr>
      </w:pPr>
      <w:r>
        <w:rPr>
          <w:rFonts w:hint="eastAsia" w:ascii="宋体" w:hAnsi="宋体" w:cs="宋体"/>
          <w:snapToGrid w:val="0"/>
          <w:color w:val="auto"/>
          <w:kern w:val="0"/>
          <w:szCs w:val="21"/>
          <w:lang w:val="en-US" w:eastAsia="zh-CN"/>
        </w:rPr>
        <w:t>10</w:t>
      </w:r>
      <w:r>
        <w:rPr>
          <w:rFonts w:hint="eastAsia" w:ascii="宋体" w:hAnsi="宋体" w:cs="宋体"/>
          <w:snapToGrid w:val="0"/>
          <w:color w:val="auto"/>
          <w:kern w:val="0"/>
          <w:szCs w:val="21"/>
        </w:rPr>
        <w:t>．4在</w:t>
      </w:r>
      <w:r>
        <w:rPr>
          <w:rFonts w:hint="eastAsia" w:ascii="宋体" w:hAnsi="宋体" w:cs="宋体"/>
          <w:snapToGrid w:val="0"/>
          <w:color w:val="auto"/>
          <w:kern w:val="0"/>
          <w:szCs w:val="21"/>
          <w:lang w:eastAsia="zh-CN"/>
        </w:rPr>
        <w:t>遴选</w:t>
      </w:r>
      <w:r>
        <w:rPr>
          <w:rFonts w:hint="eastAsia" w:ascii="宋体" w:hAnsi="宋体" w:cs="宋体"/>
          <w:snapToGrid w:val="0"/>
          <w:color w:val="auto"/>
          <w:kern w:val="0"/>
          <w:szCs w:val="21"/>
        </w:rPr>
        <w:t>过程中，供应商根据</w:t>
      </w:r>
      <w:r>
        <w:rPr>
          <w:rFonts w:hint="eastAsia" w:ascii="宋体" w:hAnsi="宋体" w:cs="宋体"/>
          <w:snapToGrid w:val="0"/>
          <w:color w:val="auto"/>
          <w:kern w:val="0"/>
          <w:szCs w:val="21"/>
          <w:lang w:eastAsia="zh-CN"/>
        </w:rPr>
        <w:t>遴选</w:t>
      </w:r>
      <w:r>
        <w:rPr>
          <w:rFonts w:hint="eastAsia" w:ascii="宋体" w:hAnsi="宋体" w:cs="宋体"/>
          <w:snapToGrid w:val="0"/>
          <w:color w:val="auto"/>
          <w:kern w:val="0"/>
          <w:szCs w:val="21"/>
        </w:rPr>
        <w:t>小组</w:t>
      </w:r>
      <w:r>
        <w:rPr>
          <w:rFonts w:hint="eastAsia" w:ascii="宋体" w:hAnsi="宋体" w:cs="宋体"/>
          <w:bCs/>
          <w:snapToGrid w:val="0"/>
          <w:color w:val="auto"/>
          <w:kern w:val="0"/>
          <w:szCs w:val="21"/>
        </w:rPr>
        <w:t>书面形式要求</w:t>
      </w:r>
      <w:r>
        <w:rPr>
          <w:rFonts w:hint="eastAsia" w:ascii="宋体" w:hAnsi="宋体" w:cs="宋体"/>
          <w:snapToGrid w:val="0"/>
          <w:color w:val="auto"/>
          <w:kern w:val="0"/>
          <w:szCs w:val="21"/>
        </w:rPr>
        <w:t>提交的</w:t>
      </w:r>
      <w:r>
        <w:rPr>
          <w:rFonts w:hint="eastAsia" w:ascii="宋体" w:hAnsi="宋体" w:cs="宋体"/>
          <w:snapToGrid w:val="0"/>
          <w:color w:val="auto"/>
          <w:kern w:val="0"/>
          <w:szCs w:val="21"/>
          <w:lang w:val="en-US" w:eastAsia="zh-CN"/>
        </w:rPr>
        <w:t>澄清说明文件及报价</w:t>
      </w:r>
      <w:r>
        <w:rPr>
          <w:rFonts w:hint="eastAsia" w:ascii="宋体" w:hAnsi="宋体" w:cs="宋体"/>
          <w:snapToGrid w:val="0"/>
          <w:color w:val="auto"/>
          <w:kern w:val="0"/>
          <w:szCs w:val="21"/>
        </w:rPr>
        <w:t>是响应文件的有效组成部分。</w:t>
      </w:r>
    </w:p>
    <w:p>
      <w:pPr>
        <w:adjustRightInd w:val="0"/>
        <w:snapToGrid w:val="0"/>
        <w:spacing w:line="360" w:lineRule="auto"/>
        <w:ind w:firstLine="408" w:firstLineChars="200"/>
        <w:rPr>
          <w:rFonts w:hint="eastAsia" w:ascii="宋体" w:hAnsi="宋体" w:cs="宋体"/>
          <w:b/>
          <w:snapToGrid w:val="0"/>
          <w:kern w:val="0"/>
          <w:szCs w:val="21"/>
        </w:rPr>
      </w:pPr>
      <w:r>
        <w:rPr>
          <w:rFonts w:hint="eastAsia" w:ascii="宋体" w:hAnsi="宋体" w:cs="宋体"/>
          <w:snapToGrid w:val="0"/>
          <w:color w:val="auto"/>
          <w:kern w:val="0"/>
          <w:szCs w:val="21"/>
          <w:lang w:val="en-US" w:eastAsia="zh-CN"/>
        </w:rPr>
        <w:t>10</w:t>
      </w:r>
      <w:r>
        <w:rPr>
          <w:rFonts w:hint="eastAsia" w:ascii="宋体" w:hAnsi="宋体" w:cs="宋体"/>
          <w:snapToGrid w:val="0"/>
          <w:color w:val="auto"/>
          <w:kern w:val="0"/>
          <w:szCs w:val="21"/>
        </w:rPr>
        <w:t>．5</w:t>
      </w:r>
      <w:r>
        <w:rPr>
          <w:rFonts w:hint="eastAsia" w:ascii="宋体" w:hAnsi="宋体" w:cs="宋体"/>
          <w:snapToGrid w:val="0"/>
          <w:color w:val="auto"/>
          <w:kern w:val="0"/>
          <w:szCs w:val="21"/>
          <w:lang w:eastAsia="zh-CN"/>
        </w:rPr>
        <w:t>遴选</w:t>
      </w:r>
      <w:r>
        <w:rPr>
          <w:rFonts w:hint="eastAsia" w:ascii="宋体" w:hAnsi="宋体" w:cs="宋体"/>
          <w:snapToGrid w:val="0"/>
          <w:color w:val="auto"/>
          <w:kern w:val="0"/>
          <w:szCs w:val="21"/>
        </w:rPr>
        <w:t>文件规定可能发生实质性变动的，供应商应当在《技</w:t>
      </w:r>
      <w:r>
        <w:rPr>
          <w:rFonts w:hint="eastAsia" w:ascii="宋体" w:hAnsi="宋体" w:cs="宋体"/>
          <w:snapToGrid w:val="0"/>
          <w:kern w:val="0"/>
          <w:szCs w:val="21"/>
        </w:rPr>
        <w:t>术/商务响应与偏离表》中对应内容注明。</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napToGrid w:val="0"/>
          <w:kern w:val="0"/>
          <w:szCs w:val="21"/>
          <w:lang w:val="en-US" w:eastAsia="zh-CN"/>
        </w:rPr>
        <w:t>0</w:t>
      </w:r>
      <w:r>
        <w:rPr>
          <w:rFonts w:hint="eastAsia" w:ascii="宋体" w:hAnsi="宋体" w:cs="宋体"/>
          <w:snapToGrid w:val="0"/>
          <w:kern w:val="0"/>
          <w:szCs w:val="21"/>
        </w:rPr>
        <w:t>．6供应商无论成交与否，其响应文件不予退还。</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rPr>
        <w:t>1</w:t>
      </w:r>
      <w:r>
        <w:rPr>
          <w:rFonts w:hint="eastAsia" w:ascii="宋体" w:hAnsi="宋体" w:cs="宋体"/>
          <w:b/>
          <w:bCs/>
          <w:snapToGrid w:val="0"/>
          <w:kern w:val="0"/>
          <w:szCs w:val="21"/>
          <w:lang w:val="en-US" w:eastAsia="zh-CN"/>
        </w:rPr>
        <w:t>1</w:t>
      </w:r>
      <w:r>
        <w:rPr>
          <w:rFonts w:hint="eastAsia" w:ascii="宋体" w:hAnsi="宋体" w:cs="宋体"/>
          <w:b/>
          <w:bCs/>
          <w:snapToGrid w:val="0"/>
          <w:kern w:val="0"/>
          <w:szCs w:val="21"/>
        </w:rPr>
        <w:t>．报价</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napToGrid w:val="0"/>
          <w:kern w:val="0"/>
          <w:szCs w:val="21"/>
          <w:lang w:val="en-US" w:eastAsia="zh-CN"/>
        </w:rPr>
        <w:t>1</w:t>
      </w:r>
      <w:r>
        <w:rPr>
          <w:rFonts w:hint="eastAsia" w:ascii="宋体" w:hAnsi="宋体" w:cs="宋体"/>
          <w:snapToGrid w:val="0"/>
          <w:kern w:val="0"/>
          <w:szCs w:val="21"/>
        </w:rPr>
        <w:t>．1供应商应当根据</w:t>
      </w:r>
      <w:r>
        <w:rPr>
          <w:rFonts w:hint="eastAsia" w:ascii="宋体" w:hAnsi="宋体" w:cs="宋体"/>
          <w:snapToGrid w:val="0"/>
          <w:kern w:val="0"/>
          <w:szCs w:val="21"/>
          <w:lang w:eastAsia="zh-CN"/>
        </w:rPr>
        <w:t>遴选</w:t>
      </w:r>
      <w:r>
        <w:rPr>
          <w:rFonts w:hint="eastAsia" w:ascii="宋体" w:hAnsi="宋体" w:cs="宋体"/>
          <w:snapToGrid w:val="0"/>
          <w:kern w:val="0"/>
          <w:szCs w:val="21"/>
        </w:rPr>
        <w:t>文件要求和范围，以</w:t>
      </w:r>
      <w:r>
        <w:rPr>
          <w:rFonts w:hint="eastAsia" w:ascii="宋体" w:hAnsi="宋体" w:cs="宋体"/>
          <w:bCs/>
          <w:snapToGrid w:val="0"/>
          <w:kern w:val="0"/>
          <w:szCs w:val="21"/>
        </w:rPr>
        <w:t>人民币</w:t>
      </w:r>
      <w:r>
        <w:rPr>
          <w:rFonts w:hint="eastAsia" w:ascii="宋体" w:hAnsi="宋体" w:cs="宋体"/>
          <w:snapToGrid w:val="0"/>
          <w:kern w:val="0"/>
          <w:szCs w:val="21"/>
        </w:rPr>
        <w:t>报价，以元为单位，保留小数点后两位。</w:t>
      </w:r>
    </w:p>
    <w:p>
      <w:pPr>
        <w:pStyle w:val="63"/>
        <w:adjustRightInd w:val="0"/>
        <w:snapToGrid w:val="0"/>
        <w:spacing w:line="360" w:lineRule="auto"/>
        <w:ind w:firstLine="408" w:firstLineChars="200"/>
        <w:rPr>
          <w:rFonts w:hint="eastAsia" w:ascii="宋体" w:hAnsi="宋体" w:cs="宋体"/>
          <w:snapToGrid w:val="0"/>
          <w:color w:val="auto"/>
        </w:rPr>
      </w:pPr>
      <w:r>
        <w:rPr>
          <w:rFonts w:hint="eastAsia" w:ascii="宋体" w:hAnsi="宋体" w:cs="宋体"/>
          <w:snapToGrid w:val="0"/>
        </w:rPr>
        <w:t>1</w:t>
      </w:r>
      <w:r>
        <w:rPr>
          <w:rFonts w:hint="eastAsia" w:ascii="宋体" w:hAnsi="宋体" w:cs="宋体"/>
          <w:snapToGrid w:val="0"/>
          <w:lang w:val="en-US" w:eastAsia="zh-CN"/>
        </w:rPr>
        <w:t>1</w:t>
      </w:r>
      <w:r>
        <w:rPr>
          <w:rFonts w:hint="eastAsia" w:ascii="宋体" w:hAnsi="宋体" w:cs="宋体"/>
          <w:snapToGrid w:val="0"/>
        </w:rPr>
        <w:t>．2供应商应按第五章“采购需求”要求及第五章“响应文件组成”格式填写。供应商在</w:t>
      </w:r>
      <w:r>
        <w:rPr>
          <w:rFonts w:hint="eastAsia" w:ascii="宋体" w:hAnsi="宋体" w:cs="宋体"/>
          <w:bCs/>
          <w:snapToGrid w:val="0"/>
        </w:rPr>
        <w:t>本章第</w:t>
      </w:r>
      <w:r>
        <w:rPr>
          <w:rFonts w:hint="eastAsia" w:ascii="宋体" w:hAnsi="宋体" w:cs="宋体"/>
          <w:bCs/>
          <w:snapToGrid w:val="0"/>
          <w:lang w:val="en-US" w:eastAsia="zh-CN"/>
        </w:rPr>
        <w:t>7</w:t>
      </w:r>
      <w:r>
        <w:rPr>
          <w:rFonts w:hint="eastAsia" w:ascii="宋体" w:hAnsi="宋体" w:cs="宋体"/>
          <w:bCs/>
          <w:snapToGrid w:val="0"/>
        </w:rPr>
        <w:t>．1</w:t>
      </w:r>
      <w:r>
        <w:rPr>
          <w:rFonts w:hint="eastAsia" w:ascii="宋体" w:hAnsi="宋体" w:cs="宋体"/>
          <w:snapToGrid w:val="0"/>
          <w:color w:val="auto"/>
          <w:lang w:val="zh-CN"/>
        </w:rPr>
        <w:t>款</w:t>
      </w:r>
      <w:r>
        <w:rPr>
          <w:rFonts w:hint="eastAsia" w:ascii="宋体" w:hAnsi="宋体" w:cs="宋体"/>
          <w:bCs/>
          <w:snapToGrid w:val="0"/>
          <w:color w:val="auto"/>
        </w:rPr>
        <w:t>规定的</w:t>
      </w:r>
      <w:r>
        <w:rPr>
          <w:rFonts w:hint="eastAsia" w:ascii="宋体" w:hAnsi="宋体" w:cs="宋体"/>
          <w:snapToGrid w:val="0"/>
          <w:color w:val="auto"/>
        </w:rPr>
        <w:t>提交首次响应文件截止之日前修改报价一览表中的报价，应同时修改其按第六章要求填写的相应表格中的报价。</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b/>
          <w:snapToGrid w:val="0"/>
          <w:color w:val="auto"/>
          <w:kern w:val="0"/>
        </w:rPr>
        <w:t>1</w:t>
      </w:r>
      <w:r>
        <w:rPr>
          <w:rFonts w:hint="eastAsia" w:hAnsi="宋体" w:cs="宋体"/>
          <w:b/>
          <w:snapToGrid w:val="0"/>
          <w:color w:val="auto"/>
          <w:kern w:val="0"/>
          <w:lang w:val="en-US" w:eastAsia="zh-CN"/>
        </w:rPr>
        <w:t>1</w:t>
      </w:r>
      <w:r>
        <w:rPr>
          <w:rFonts w:hint="eastAsia" w:hAnsi="宋体" w:cs="宋体"/>
          <w:b/>
          <w:snapToGrid w:val="0"/>
          <w:color w:val="auto"/>
          <w:kern w:val="0"/>
        </w:rPr>
        <w:t>．3</w:t>
      </w:r>
      <w:r>
        <w:rPr>
          <w:rFonts w:hint="eastAsia" w:hAnsi="宋体" w:cs="宋体"/>
          <w:snapToGrid w:val="0"/>
          <w:color w:val="auto"/>
          <w:kern w:val="0"/>
          <w:lang w:val="zh-CN"/>
        </w:rPr>
        <w:t>供应商</w:t>
      </w:r>
      <w:r>
        <w:rPr>
          <w:rFonts w:hint="eastAsia" w:hAnsi="宋体" w:cs="宋体"/>
          <w:snapToGrid w:val="0"/>
          <w:color w:val="auto"/>
          <w:kern w:val="0"/>
        </w:rPr>
        <w:t>的</w:t>
      </w:r>
      <w:r>
        <w:rPr>
          <w:rFonts w:hint="eastAsia" w:hAnsi="宋体" w:cs="宋体"/>
          <w:snapToGrid w:val="0"/>
          <w:kern w:val="0"/>
        </w:rPr>
        <w:t>报价不得超过采购项目预算，采购项目预算或其计算方法见</w:t>
      </w:r>
      <w:r>
        <w:rPr>
          <w:rFonts w:hint="eastAsia" w:hAnsi="宋体" w:cs="宋体"/>
          <w:b/>
          <w:snapToGrid w:val="0"/>
          <w:kern w:val="0"/>
        </w:rPr>
        <w:t>须知前附表</w:t>
      </w:r>
      <w:r>
        <w:rPr>
          <w:rFonts w:hint="eastAsia" w:hAnsi="宋体" w:cs="宋体"/>
          <w:snapToGrid w:val="0"/>
          <w:kern w:val="0"/>
        </w:rPr>
        <w:t>。</w:t>
      </w:r>
    </w:p>
    <w:p>
      <w:pPr>
        <w:pStyle w:val="14"/>
        <w:adjustRightInd w:val="0"/>
        <w:snapToGrid w:val="0"/>
        <w:spacing w:line="360" w:lineRule="auto"/>
        <w:rPr>
          <w:rFonts w:hint="eastAsia" w:hAnsi="宋体" w:cs="宋体"/>
          <w:b/>
          <w:snapToGrid w:val="0"/>
          <w:kern w:val="0"/>
        </w:rPr>
      </w:pPr>
      <w:r>
        <w:rPr>
          <w:rFonts w:hint="eastAsia" w:hAnsi="宋体" w:cs="宋体"/>
          <w:b/>
          <w:snapToGrid w:val="0"/>
          <w:kern w:val="0"/>
          <w:lang w:val="en-US" w:eastAsia="zh-CN"/>
        </w:rPr>
        <w:t>12</w:t>
      </w:r>
      <w:r>
        <w:rPr>
          <w:rFonts w:hint="eastAsia" w:hAnsi="宋体" w:cs="宋体"/>
          <w:b/>
          <w:snapToGrid w:val="0"/>
          <w:kern w:val="0"/>
        </w:rPr>
        <w:t>．供应商符合</w:t>
      </w:r>
      <w:r>
        <w:rPr>
          <w:rFonts w:hint="eastAsia" w:hAnsi="宋体" w:cs="宋体"/>
          <w:b/>
          <w:snapToGrid w:val="0"/>
          <w:kern w:val="0"/>
          <w:lang w:eastAsia="zh-CN"/>
        </w:rPr>
        <w:t>遴选</w:t>
      </w:r>
      <w:r>
        <w:rPr>
          <w:rFonts w:hint="eastAsia" w:hAnsi="宋体" w:cs="宋体"/>
          <w:b/>
          <w:snapToGrid w:val="0"/>
          <w:kern w:val="0"/>
        </w:rPr>
        <w:t>文件规定的证明文件</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12</w:t>
      </w:r>
      <w:r>
        <w:rPr>
          <w:rFonts w:hint="eastAsia" w:ascii="宋体" w:hAnsi="宋体" w:cs="宋体"/>
          <w:snapToGrid w:val="0"/>
          <w:kern w:val="0"/>
          <w:szCs w:val="21"/>
          <w:lang w:val="zh-CN"/>
        </w:rPr>
        <w:t>．1</w:t>
      </w:r>
      <w:r>
        <w:rPr>
          <w:rFonts w:hint="eastAsia" w:ascii="宋体" w:hAnsi="宋体" w:cs="宋体"/>
          <w:snapToGrid w:val="0"/>
          <w:kern w:val="0"/>
          <w:szCs w:val="21"/>
        </w:rPr>
        <w:t>在</w:t>
      </w:r>
      <w:r>
        <w:rPr>
          <w:rFonts w:hint="eastAsia" w:ascii="宋体" w:hAnsi="宋体" w:cs="宋体"/>
          <w:snapToGrid w:val="0"/>
          <w:kern w:val="0"/>
          <w:szCs w:val="21"/>
          <w:lang w:eastAsia="zh-CN"/>
        </w:rPr>
        <w:t>遴选</w:t>
      </w:r>
      <w:r>
        <w:rPr>
          <w:rFonts w:hint="eastAsia" w:ascii="宋体" w:hAnsi="宋体" w:cs="宋体"/>
          <w:bCs/>
          <w:snapToGrid w:val="0"/>
          <w:kern w:val="0"/>
          <w:szCs w:val="21"/>
        </w:rPr>
        <w:t>小组确定邀请供应商名单起</w:t>
      </w:r>
      <w:r>
        <w:rPr>
          <w:rFonts w:hint="eastAsia" w:ascii="宋体" w:hAnsi="宋体" w:cs="宋体"/>
          <w:snapToGrid w:val="0"/>
          <w:kern w:val="0"/>
          <w:szCs w:val="21"/>
        </w:rPr>
        <w:t>至提交首次响应文件止，供应商资格条件发生重大变化，影响或者可能影响资格条件的，供应商应更新或者补充提供的资格证明材料，以证实其各项条件仍能继续满足本章第</w:t>
      </w:r>
      <w:r>
        <w:rPr>
          <w:rFonts w:hint="eastAsia" w:ascii="宋体" w:hAnsi="宋体" w:cs="宋体"/>
          <w:snapToGrid w:val="0"/>
          <w:kern w:val="0"/>
          <w:szCs w:val="21"/>
          <w:lang w:val="en-US" w:eastAsia="zh-CN"/>
        </w:rPr>
        <w:t>1</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规定的供应商资格条件要求。</w:t>
      </w:r>
    </w:p>
    <w:p>
      <w:pPr>
        <w:adjustRightInd w:val="0"/>
        <w:snapToGrid w:val="0"/>
        <w:spacing w:line="360" w:lineRule="auto"/>
        <w:ind w:firstLine="408" w:firstLineChars="200"/>
        <w:jc w:val="left"/>
        <w:rPr>
          <w:rFonts w:hint="eastAsia" w:ascii="宋体" w:hAnsi="宋体" w:cs="宋体"/>
          <w:snapToGrid w:val="0"/>
          <w:kern w:val="0"/>
          <w:szCs w:val="21"/>
          <w:lang w:val="zh-CN"/>
        </w:rPr>
      </w:pPr>
      <w:r>
        <w:rPr>
          <w:rFonts w:hint="eastAsia" w:ascii="宋体" w:hAnsi="宋体" w:cs="宋体"/>
          <w:snapToGrid w:val="0"/>
          <w:kern w:val="0"/>
          <w:szCs w:val="21"/>
          <w:lang w:val="en-US" w:eastAsia="zh-CN"/>
        </w:rPr>
        <w:t>12</w:t>
      </w:r>
      <w:r>
        <w:rPr>
          <w:rFonts w:hint="eastAsia" w:ascii="宋体" w:hAnsi="宋体" w:cs="宋体"/>
          <w:snapToGrid w:val="0"/>
          <w:kern w:val="0"/>
          <w:szCs w:val="21"/>
        </w:rPr>
        <w:t>．2</w:t>
      </w:r>
      <w:r>
        <w:rPr>
          <w:rFonts w:hint="eastAsia" w:ascii="宋体" w:hAnsi="宋体" w:cs="宋体"/>
          <w:snapToGrid w:val="0"/>
          <w:kern w:val="0"/>
          <w:szCs w:val="21"/>
          <w:lang w:val="zh-CN"/>
        </w:rPr>
        <w:t>供应商</w:t>
      </w:r>
      <w:r>
        <w:rPr>
          <w:rFonts w:hint="eastAsia" w:ascii="宋体" w:hAnsi="宋体" w:cs="宋体"/>
          <w:snapToGrid w:val="0"/>
          <w:kern w:val="0"/>
          <w:szCs w:val="21"/>
        </w:rPr>
        <w:t>为联合体形式的，则应提交联合体各方资格文件、联合体协议，否则将视为非实质响应而被拒绝。</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13</w:t>
      </w:r>
      <w:r>
        <w:rPr>
          <w:rFonts w:hint="eastAsia" w:ascii="宋体" w:hAnsi="宋体" w:cs="宋体"/>
          <w:b/>
          <w:bCs/>
          <w:snapToGrid w:val="0"/>
          <w:kern w:val="0"/>
          <w:szCs w:val="21"/>
        </w:rPr>
        <w:t>．保证金</w:t>
      </w:r>
    </w:p>
    <w:p>
      <w:pPr>
        <w:pStyle w:val="14"/>
        <w:adjustRightInd w:val="0"/>
        <w:snapToGrid w:val="0"/>
        <w:spacing w:line="360" w:lineRule="auto"/>
        <w:ind w:firstLine="408" w:firstLineChars="200"/>
        <w:rPr>
          <w:rFonts w:hint="eastAsia" w:hAnsi="宋体" w:cs="宋体"/>
          <w:bCs/>
          <w:snapToGrid w:val="0"/>
          <w:kern w:val="0"/>
        </w:rPr>
      </w:pPr>
      <w:r>
        <w:rPr>
          <w:rFonts w:hint="eastAsia" w:hAnsi="宋体" w:cs="宋体"/>
          <w:snapToGrid w:val="0"/>
          <w:kern w:val="0"/>
          <w:lang w:val="en-US" w:eastAsia="zh-CN"/>
        </w:rPr>
        <w:t>13</w:t>
      </w:r>
      <w:r>
        <w:rPr>
          <w:rFonts w:hint="eastAsia" w:hAnsi="宋体" w:cs="宋体"/>
          <w:snapToGrid w:val="0"/>
          <w:kern w:val="0"/>
        </w:rPr>
        <w:t>．1</w:t>
      </w:r>
      <w:r>
        <w:rPr>
          <w:rFonts w:hint="eastAsia" w:hAnsi="宋体" w:cs="宋体"/>
          <w:b/>
          <w:snapToGrid w:val="0"/>
          <w:kern w:val="0"/>
        </w:rPr>
        <w:t>须知前附表</w:t>
      </w:r>
      <w:r>
        <w:rPr>
          <w:rFonts w:hint="eastAsia" w:hAnsi="宋体" w:cs="宋体"/>
          <w:snapToGrid w:val="0"/>
          <w:kern w:val="0"/>
        </w:rPr>
        <w:t>规定交纳</w:t>
      </w:r>
      <w:r>
        <w:rPr>
          <w:rFonts w:hint="eastAsia" w:hAnsi="宋体" w:cs="宋体"/>
          <w:bCs/>
          <w:snapToGrid w:val="0"/>
          <w:kern w:val="0"/>
        </w:rPr>
        <w:t>保证金的</w:t>
      </w:r>
      <w:r>
        <w:rPr>
          <w:rFonts w:hint="eastAsia" w:hAnsi="宋体" w:cs="宋体"/>
          <w:snapToGrid w:val="0"/>
          <w:kern w:val="0"/>
        </w:rPr>
        <w:t>，应按</w:t>
      </w:r>
      <w:r>
        <w:rPr>
          <w:rFonts w:hint="eastAsia" w:hAnsi="宋体" w:cs="宋体"/>
          <w:b/>
          <w:snapToGrid w:val="0"/>
          <w:kern w:val="0"/>
        </w:rPr>
        <w:t>须知前附表</w:t>
      </w:r>
      <w:r>
        <w:rPr>
          <w:rFonts w:hint="eastAsia" w:hAnsi="宋体" w:cs="宋体"/>
          <w:snapToGrid w:val="0"/>
          <w:kern w:val="0"/>
        </w:rPr>
        <w:t>规定的</w:t>
      </w:r>
      <w:r>
        <w:rPr>
          <w:rFonts w:hint="eastAsia" w:hAnsi="宋体" w:cs="宋体"/>
          <w:bCs/>
          <w:snapToGrid w:val="0"/>
          <w:kern w:val="0"/>
        </w:rPr>
        <w:t>保证金形式交纳，不得以现金方式交纳</w:t>
      </w:r>
      <w:r>
        <w:rPr>
          <w:rFonts w:hint="eastAsia" w:hAnsi="宋体" w:cs="宋体"/>
          <w:snapToGrid w:val="0"/>
          <w:kern w:val="0"/>
        </w:rPr>
        <w:t>，在本章第</w:t>
      </w:r>
      <w:r>
        <w:rPr>
          <w:rFonts w:hint="eastAsia" w:hAnsi="宋体" w:cs="宋体"/>
          <w:snapToGrid w:val="0"/>
          <w:kern w:val="0"/>
          <w:lang w:val="en-US" w:eastAsia="zh-CN"/>
        </w:rPr>
        <w:t>7</w:t>
      </w:r>
      <w:r>
        <w:rPr>
          <w:rFonts w:hint="eastAsia" w:hAnsi="宋体" w:cs="宋体"/>
          <w:snapToGrid w:val="0"/>
          <w:kern w:val="0"/>
        </w:rPr>
        <w:t>．1</w:t>
      </w:r>
      <w:r>
        <w:rPr>
          <w:rFonts w:hint="eastAsia" w:hAnsi="宋体" w:cs="宋体"/>
          <w:snapToGrid w:val="0"/>
          <w:kern w:val="0"/>
          <w:lang w:val="zh-CN"/>
        </w:rPr>
        <w:t>款</w:t>
      </w:r>
      <w:r>
        <w:rPr>
          <w:rFonts w:hint="eastAsia" w:hAnsi="宋体" w:cs="宋体"/>
          <w:snapToGrid w:val="0"/>
          <w:kern w:val="0"/>
        </w:rPr>
        <w:t>规定的提交首次响应文件截止时间前，</w:t>
      </w:r>
      <w:r>
        <w:rPr>
          <w:rFonts w:hint="eastAsia" w:hAnsi="宋体" w:cs="宋体"/>
          <w:bCs/>
          <w:snapToGrid w:val="0"/>
          <w:kern w:val="0"/>
        </w:rPr>
        <w:t>向采购代理机构交纳不超过</w:t>
      </w:r>
      <w:r>
        <w:rPr>
          <w:rFonts w:hint="eastAsia" w:hAnsi="宋体" w:cs="宋体"/>
          <w:snapToGrid w:val="0"/>
          <w:kern w:val="0"/>
          <w:lang w:val="zh-CN"/>
        </w:rPr>
        <w:t>采购项目预算2﹪</w:t>
      </w:r>
      <w:r>
        <w:rPr>
          <w:rFonts w:hint="eastAsia" w:hAnsi="宋体" w:cs="宋体"/>
          <w:bCs/>
          <w:snapToGrid w:val="0"/>
          <w:kern w:val="0"/>
        </w:rPr>
        <w:t>的保证金(保证金金额详见</w:t>
      </w:r>
      <w:r>
        <w:rPr>
          <w:rFonts w:hint="eastAsia" w:hAnsi="宋体" w:cs="宋体"/>
          <w:bCs/>
          <w:snapToGrid w:val="0"/>
          <w:kern w:val="0"/>
          <w:lang w:eastAsia="zh-CN"/>
        </w:rPr>
        <w:t>遴选</w:t>
      </w:r>
      <w:r>
        <w:rPr>
          <w:rFonts w:hint="eastAsia" w:hAnsi="宋体" w:cs="宋体"/>
          <w:bCs/>
          <w:snapToGrid w:val="0"/>
          <w:kern w:val="0"/>
        </w:rPr>
        <w:t>文件前附表约定)</w:t>
      </w:r>
      <w:r>
        <w:rPr>
          <w:rFonts w:hint="eastAsia" w:hAnsi="宋体" w:cs="宋体"/>
          <w:snapToGrid w:val="0"/>
          <w:kern w:val="0"/>
        </w:rPr>
        <w:t>。</w:t>
      </w:r>
      <w:r>
        <w:rPr>
          <w:rFonts w:hint="eastAsia" w:hAnsi="宋体" w:cs="宋体"/>
          <w:bCs/>
          <w:snapToGrid w:val="0"/>
          <w:kern w:val="0"/>
        </w:rPr>
        <w:t>保证金有效期应当与</w:t>
      </w:r>
      <w:r>
        <w:rPr>
          <w:rFonts w:hint="eastAsia" w:hAnsi="宋体" w:cs="宋体"/>
          <w:snapToGrid w:val="0"/>
          <w:kern w:val="0"/>
        </w:rPr>
        <w:t>本章第</w:t>
      </w:r>
      <w:r>
        <w:rPr>
          <w:rFonts w:hint="eastAsia" w:hAnsi="宋体" w:cs="宋体"/>
          <w:snapToGrid w:val="0"/>
          <w:kern w:val="0"/>
          <w:lang w:val="en-US" w:eastAsia="zh-CN"/>
        </w:rPr>
        <w:t>13</w:t>
      </w:r>
      <w:r>
        <w:rPr>
          <w:rFonts w:hint="eastAsia" w:hAnsi="宋体" w:cs="宋体"/>
          <w:snapToGrid w:val="0"/>
          <w:kern w:val="0"/>
        </w:rPr>
        <w:t>．1</w:t>
      </w:r>
      <w:r>
        <w:rPr>
          <w:rFonts w:hint="eastAsia" w:hAnsi="宋体" w:cs="宋体"/>
          <w:snapToGrid w:val="0"/>
          <w:kern w:val="0"/>
          <w:lang w:val="zh-CN"/>
        </w:rPr>
        <w:t>款</w:t>
      </w:r>
      <w:r>
        <w:rPr>
          <w:rFonts w:hint="eastAsia" w:hAnsi="宋体" w:cs="宋体"/>
          <w:snapToGrid w:val="0"/>
          <w:kern w:val="0"/>
        </w:rPr>
        <w:t>规定的</w:t>
      </w:r>
      <w:r>
        <w:rPr>
          <w:rFonts w:hint="eastAsia" w:hAnsi="宋体" w:cs="宋体"/>
          <w:bCs/>
          <w:snapToGrid w:val="0"/>
          <w:kern w:val="0"/>
        </w:rPr>
        <w:t>响应文件有效期一致。</w:t>
      </w:r>
    </w:p>
    <w:p>
      <w:pPr>
        <w:adjustRightInd w:val="0"/>
        <w:snapToGrid w:val="0"/>
        <w:spacing w:line="360" w:lineRule="auto"/>
        <w:ind w:firstLine="408" w:firstLineChars="200"/>
        <w:rPr>
          <w:rFonts w:hint="eastAsia" w:ascii="宋体" w:hAnsi="宋体" w:cs="宋体"/>
          <w:b/>
          <w:snapToGrid w:val="0"/>
          <w:kern w:val="0"/>
          <w:szCs w:val="21"/>
        </w:rPr>
      </w:pPr>
      <w:r>
        <w:rPr>
          <w:rFonts w:hint="eastAsia" w:ascii="宋体" w:hAnsi="宋体" w:cs="宋体"/>
          <w:snapToGrid w:val="0"/>
          <w:kern w:val="0"/>
          <w:szCs w:val="21"/>
          <w:lang w:val="en-US" w:eastAsia="zh-CN"/>
        </w:rPr>
        <w:t>13</w:t>
      </w:r>
      <w:r>
        <w:rPr>
          <w:rFonts w:hint="eastAsia" w:ascii="宋体" w:hAnsi="宋体" w:cs="宋体"/>
          <w:snapToGrid w:val="0"/>
          <w:kern w:val="0"/>
          <w:szCs w:val="21"/>
        </w:rPr>
        <w:t>．2</w:t>
      </w:r>
      <w:r>
        <w:rPr>
          <w:rFonts w:hint="eastAsia" w:ascii="宋体" w:hAnsi="宋体" w:cs="宋体"/>
          <w:snapToGrid w:val="0"/>
          <w:kern w:val="0"/>
          <w:szCs w:val="21"/>
          <w:lang w:val="zh-CN"/>
        </w:rPr>
        <w:t>供应商为联合体的，可以由联合体中的一方或者共同交纳保证金，其交纳的保证金，对联合体各方均具有约束力。</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13</w:t>
      </w:r>
      <w:r>
        <w:rPr>
          <w:rFonts w:hint="eastAsia" w:hAnsi="宋体" w:cs="宋体"/>
          <w:snapToGrid w:val="0"/>
          <w:kern w:val="0"/>
        </w:rPr>
        <w:t>．3未按</w:t>
      </w:r>
      <w:r>
        <w:rPr>
          <w:rFonts w:hint="eastAsia" w:hAnsi="宋体" w:cs="宋体"/>
          <w:snapToGrid w:val="0"/>
          <w:kern w:val="0"/>
          <w:lang w:eastAsia="zh-CN"/>
        </w:rPr>
        <w:t>遴选</w:t>
      </w:r>
      <w:r>
        <w:rPr>
          <w:rFonts w:hint="eastAsia" w:hAnsi="宋体" w:cs="宋体"/>
          <w:snapToGrid w:val="0"/>
          <w:kern w:val="0"/>
        </w:rPr>
        <w:t>文件规定提交保证金的，</w:t>
      </w:r>
      <w:r>
        <w:rPr>
          <w:rFonts w:hint="eastAsia" w:hAnsi="宋体" w:cs="宋体"/>
          <w:bCs/>
          <w:snapToGrid w:val="0"/>
          <w:kern w:val="0"/>
        </w:rPr>
        <w:t>采购人或采购代理机构应当拒绝接收供应商的响应文件</w:t>
      </w:r>
      <w:r>
        <w:rPr>
          <w:rFonts w:hint="eastAsia" w:hAnsi="宋体" w:cs="宋体"/>
          <w:snapToGrid w:val="0"/>
          <w:kern w:val="0"/>
        </w:rPr>
        <w:t>。</w:t>
      </w:r>
    </w:p>
    <w:p>
      <w:pPr>
        <w:pStyle w:val="14"/>
        <w:tabs>
          <w:tab w:val="left" w:pos="6300"/>
        </w:tabs>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13</w:t>
      </w:r>
      <w:r>
        <w:rPr>
          <w:rFonts w:hint="eastAsia" w:hAnsi="宋体" w:cs="宋体"/>
          <w:snapToGrid w:val="0"/>
          <w:kern w:val="0"/>
        </w:rPr>
        <w:t>．4采购代理机构在成交通知书发出后5个工作日内退还未成交供应商的保证金；在采购合同签定后5个工作日内退还成交供应商的保证金，但因供应商自身原因导致无法及时退还的除外。</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13</w:t>
      </w:r>
      <w:r>
        <w:rPr>
          <w:rFonts w:hint="eastAsia" w:hAnsi="宋体" w:cs="宋体"/>
          <w:snapToGrid w:val="0"/>
          <w:kern w:val="0"/>
        </w:rPr>
        <w:t>．5有下列情形之一的，保证金不予退还，并上缴财政国库：</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（1）供应商在</w:t>
      </w:r>
      <w:r>
        <w:rPr>
          <w:rFonts w:hint="eastAsia" w:ascii="宋体" w:hAnsi="宋体" w:cs="宋体"/>
          <w:bCs/>
          <w:snapToGrid w:val="0"/>
          <w:kern w:val="0"/>
          <w:szCs w:val="21"/>
        </w:rPr>
        <w:t>本章第</w:t>
      </w:r>
      <w:r>
        <w:rPr>
          <w:rFonts w:hint="eastAsia" w:ascii="宋体" w:hAnsi="宋体" w:cs="宋体"/>
          <w:bCs/>
          <w:snapToGrid w:val="0"/>
          <w:kern w:val="0"/>
          <w:szCs w:val="21"/>
          <w:lang w:val="en-US" w:eastAsia="zh-CN"/>
        </w:rPr>
        <w:t>7</w:t>
      </w:r>
      <w:r>
        <w:rPr>
          <w:rFonts w:hint="eastAsia" w:ascii="宋体" w:hAnsi="宋体" w:cs="宋体"/>
          <w:bCs/>
          <w:snapToGrid w:val="0"/>
          <w:kern w:val="0"/>
          <w:szCs w:val="21"/>
        </w:rPr>
        <w:t>．1</w:t>
      </w:r>
      <w:r>
        <w:rPr>
          <w:rFonts w:hint="eastAsia" w:ascii="宋体" w:hAnsi="宋体" w:cs="宋体"/>
          <w:snapToGrid w:val="0"/>
          <w:kern w:val="0"/>
          <w:szCs w:val="21"/>
          <w:lang w:val="zh-CN"/>
        </w:rPr>
        <w:t>款</w:t>
      </w:r>
      <w:r>
        <w:rPr>
          <w:rFonts w:hint="eastAsia" w:ascii="宋体" w:hAnsi="宋体" w:cs="宋体"/>
          <w:bCs/>
          <w:snapToGrid w:val="0"/>
          <w:kern w:val="0"/>
          <w:szCs w:val="21"/>
        </w:rPr>
        <w:t>规定的</w:t>
      </w:r>
      <w:r>
        <w:rPr>
          <w:rFonts w:hint="eastAsia" w:ascii="宋体" w:hAnsi="宋体" w:cs="宋体"/>
          <w:snapToGrid w:val="0"/>
          <w:kern w:val="0"/>
          <w:szCs w:val="21"/>
        </w:rPr>
        <w:t>提交首次响应文件截止时间后撤回响应文件的；</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（2）供应商在响应文件中提供虚假材料的；</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（3）除因不可抗力或</w:t>
      </w:r>
      <w:r>
        <w:rPr>
          <w:rFonts w:hint="eastAsia" w:ascii="宋体" w:hAnsi="宋体" w:cs="宋体"/>
          <w:snapToGrid w:val="0"/>
          <w:kern w:val="0"/>
          <w:szCs w:val="21"/>
          <w:lang w:eastAsia="zh-CN"/>
        </w:rPr>
        <w:t>遴选</w:t>
      </w:r>
      <w:r>
        <w:rPr>
          <w:rFonts w:hint="eastAsia" w:ascii="宋体" w:hAnsi="宋体" w:cs="宋体"/>
          <w:snapToGrid w:val="0"/>
          <w:kern w:val="0"/>
          <w:szCs w:val="21"/>
        </w:rPr>
        <w:t>文件认可的情形以外，成交供应商不与采购人签订合同的；</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（4）供应商与采购人、其他供应商或者采购代理机构恶意串通的；</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（5）</w:t>
      </w:r>
      <w:r>
        <w:rPr>
          <w:rFonts w:hint="eastAsia" w:ascii="宋体" w:hAnsi="宋体" w:cs="宋体"/>
          <w:snapToGrid w:val="0"/>
          <w:kern w:val="0"/>
          <w:szCs w:val="21"/>
          <w:lang w:eastAsia="zh-CN"/>
        </w:rPr>
        <w:t>遴选</w:t>
      </w:r>
      <w:r>
        <w:rPr>
          <w:rFonts w:hint="eastAsia" w:ascii="宋体" w:hAnsi="宋体" w:cs="宋体"/>
          <w:snapToGrid w:val="0"/>
          <w:kern w:val="0"/>
          <w:szCs w:val="21"/>
        </w:rPr>
        <w:t>文件规定的其他情形。</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14</w:t>
      </w:r>
      <w:r>
        <w:rPr>
          <w:rFonts w:hint="eastAsia" w:ascii="宋体" w:hAnsi="宋体" w:cs="宋体"/>
          <w:b/>
          <w:bCs/>
          <w:snapToGrid w:val="0"/>
          <w:kern w:val="0"/>
          <w:szCs w:val="21"/>
        </w:rPr>
        <w:t>．</w:t>
      </w:r>
      <w:r>
        <w:rPr>
          <w:rFonts w:hint="eastAsia" w:ascii="宋体" w:hAnsi="宋体" w:cs="宋体"/>
          <w:b/>
          <w:snapToGrid w:val="0"/>
          <w:kern w:val="0"/>
          <w:szCs w:val="21"/>
        </w:rPr>
        <w:t>响应文件有效期</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14</w:t>
      </w:r>
      <w:r>
        <w:rPr>
          <w:rFonts w:hint="eastAsia" w:ascii="宋体" w:hAnsi="宋体" w:cs="宋体"/>
          <w:snapToGrid w:val="0"/>
          <w:kern w:val="0"/>
          <w:szCs w:val="21"/>
        </w:rPr>
        <w:t>．1响应文件有效期见</w:t>
      </w:r>
      <w:r>
        <w:rPr>
          <w:rFonts w:hint="eastAsia" w:ascii="宋体" w:hAnsi="宋体" w:cs="宋体"/>
          <w:b/>
          <w:snapToGrid w:val="0"/>
          <w:kern w:val="0"/>
          <w:szCs w:val="21"/>
        </w:rPr>
        <w:t>须知前附表</w:t>
      </w:r>
      <w:r>
        <w:rPr>
          <w:rFonts w:hint="eastAsia" w:ascii="宋体" w:hAnsi="宋体" w:cs="宋体"/>
          <w:snapToGrid w:val="0"/>
          <w:kern w:val="0"/>
          <w:szCs w:val="21"/>
        </w:rPr>
        <w:t>，在此期间响应文件对供应商具有法律约束力，从本章第</w:t>
      </w:r>
      <w:r>
        <w:rPr>
          <w:rFonts w:hint="eastAsia" w:ascii="宋体" w:hAnsi="宋体" w:cs="宋体"/>
          <w:snapToGrid w:val="0"/>
          <w:kern w:val="0"/>
          <w:szCs w:val="21"/>
          <w:lang w:val="en-US" w:eastAsia="zh-CN"/>
        </w:rPr>
        <w:t>7</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规定的提交首次响应文件截止时间之日起计算。响应文件有效期不足的将被视为无效响应。</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15</w:t>
      </w:r>
      <w:r>
        <w:rPr>
          <w:rFonts w:hint="eastAsia" w:ascii="宋体" w:hAnsi="宋体" w:cs="宋体"/>
          <w:b/>
          <w:bCs/>
          <w:snapToGrid w:val="0"/>
          <w:kern w:val="0"/>
          <w:szCs w:val="21"/>
        </w:rPr>
        <w:t>．响应文件的签署及规定</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15</w:t>
      </w:r>
      <w:r>
        <w:rPr>
          <w:rFonts w:hint="eastAsia" w:hAnsi="宋体" w:cs="宋体"/>
          <w:snapToGrid w:val="0"/>
          <w:kern w:val="0"/>
        </w:rPr>
        <w:t>．1响应文件的正本和副本应装订成册，正本一份，副本份数见</w:t>
      </w:r>
      <w:r>
        <w:rPr>
          <w:rFonts w:hint="eastAsia" w:hAnsi="宋体" w:cs="宋体"/>
          <w:b/>
          <w:snapToGrid w:val="0"/>
          <w:kern w:val="0"/>
        </w:rPr>
        <w:t>须知前附表</w:t>
      </w:r>
      <w:r>
        <w:rPr>
          <w:rFonts w:hint="eastAsia" w:hAnsi="宋体" w:cs="宋体"/>
          <w:snapToGrid w:val="0"/>
          <w:kern w:val="0"/>
        </w:rPr>
        <w:t>。正本和副本的封面上应标记“正本”或“副本”的字样，当正本和副本有差异时，以正本为准。</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15</w:t>
      </w:r>
      <w:r>
        <w:rPr>
          <w:rFonts w:hint="eastAsia" w:hAnsi="宋体" w:cs="宋体"/>
          <w:snapToGrid w:val="0"/>
          <w:kern w:val="0"/>
        </w:rPr>
        <w:t>．2响应文件正本和副本应按</w:t>
      </w:r>
      <w:r>
        <w:rPr>
          <w:rFonts w:hint="eastAsia" w:hAnsi="宋体" w:cs="宋体"/>
          <w:snapToGrid w:val="0"/>
          <w:kern w:val="0"/>
          <w:lang w:eastAsia="zh-CN"/>
        </w:rPr>
        <w:t>遴选</w:t>
      </w:r>
      <w:r>
        <w:rPr>
          <w:rFonts w:hint="eastAsia" w:hAnsi="宋体" w:cs="宋体"/>
          <w:snapToGrid w:val="0"/>
          <w:kern w:val="0"/>
        </w:rPr>
        <w:t>文件要求签章处盖单位章和由法定代表人或其委托代理人签字；任何加行、涂改、增删，应有法定代表人或其委托代理人在旁边签字。否则，将导致响应文件无效。</w:t>
      </w:r>
    </w:p>
    <w:p>
      <w:pPr>
        <w:pStyle w:val="5"/>
        <w:keepNext w:val="0"/>
        <w:keepLines w:val="0"/>
        <w:widowControl/>
        <w:adjustRightInd w:val="0"/>
        <w:snapToGrid w:val="0"/>
        <w:spacing w:before="0" w:after="0" w:line="360" w:lineRule="auto"/>
        <w:rPr>
          <w:rFonts w:hint="eastAsia" w:ascii="宋体" w:hAnsi="宋体" w:cs="宋体"/>
          <w:color w:val="000000"/>
          <w:kern w:val="0"/>
        </w:rPr>
      </w:pPr>
      <w:bookmarkStart w:id="46" w:name="_Toc16853"/>
      <w:r>
        <w:rPr>
          <w:rFonts w:hint="eastAsia" w:ascii="宋体" w:hAnsi="宋体" w:cs="宋体"/>
          <w:color w:val="000000"/>
          <w:kern w:val="0"/>
        </w:rPr>
        <w:t>四、响应文件的递交</w:t>
      </w:r>
      <w:bookmarkEnd w:id="46"/>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16</w:t>
      </w:r>
      <w:r>
        <w:rPr>
          <w:rFonts w:hint="eastAsia" w:ascii="宋体" w:hAnsi="宋体" w:cs="宋体"/>
          <w:b/>
          <w:bCs/>
          <w:snapToGrid w:val="0"/>
          <w:kern w:val="0"/>
          <w:szCs w:val="21"/>
        </w:rPr>
        <w:t>．</w:t>
      </w:r>
      <w:r>
        <w:rPr>
          <w:rFonts w:hint="eastAsia" w:ascii="宋体" w:hAnsi="宋体" w:cs="宋体"/>
          <w:b/>
          <w:snapToGrid w:val="0"/>
          <w:kern w:val="0"/>
          <w:szCs w:val="21"/>
        </w:rPr>
        <w:t>响应文件</w:t>
      </w:r>
      <w:r>
        <w:rPr>
          <w:rFonts w:hint="eastAsia" w:ascii="宋体" w:hAnsi="宋体" w:cs="宋体"/>
          <w:b/>
          <w:bCs/>
          <w:snapToGrid w:val="0"/>
          <w:kern w:val="0"/>
          <w:szCs w:val="21"/>
        </w:rPr>
        <w:t>的密封和标记</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16</w:t>
      </w:r>
      <w:r>
        <w:rPr>
          <w:rFonts w:hint="eastAsia" w:hAnsi="宋体" w:cs="宋体"/>
          <w:snapToGrid w:val="0"/>
          <w:kern w:val="0"/>
        </w:rPr>
        <w:t>．1响应文件应密封包装，加贴封条，并在封套的封口处（封套两端折叠封口处）盖供应商单位章或者由法定代表人或其委托代理人签字。</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16</w:t>
      </w:r>
      <w:r>
        <w:rPr>
          <w:rFonts w:hint="eastAsia" w:ascii="宋体" w:hAnsi="宋体" w:cs="宋体"/>
          <w:snapToGrid w:val="0"/>
          <w:kern w:val="0"/>
          <w:szCs w:val="21"/>
        </w:rPr>
        <w:t>．2响应文件封套上应写明的内容见</w:t>
      </w:r>
      <w:r>
        <w:rPr>
          <w:rFonts w:hint="eastAsia" w:ascii="宋体" w:hAnsi="宋体" w:cs="宋体"/>
          <w:b/>
          <w:snapToGrid w:val="0"/>
          <w:kern w:val="0"/>
          <w:szCs w:val="21"/>
        </w:rPr>
        <w:t>须知前附表。</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16</w:t>
      </w:r>
      <w:r>
        <w:rPr>
          <w:rFonts w:hint="eastAsia" w:ascii="宋体" w:hAnsi="宋体" w:cs="宋体"/>
          <w:snapToGrid w:val="0"/>
          <w:kern w:val="0"/>
          <w:szCs w:val="21"/>
        </w:rPr>
        <w:t>．3响应文件如果未按上述规定密封和加写标记，采购人或采购代理机构将拒绝接收。</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17</w:t>
      </w:r>
      <w:r>
        <w:rPr>
          <w:rFonts w:hint="eastAsia" w:ascii="宋体" w:hAnsi="宋体" w:cs="宋体"/>
          <w:b/>
          <w:bCs/>
          <w:snapToGrid w:val="0"/>
          <w:kern w:val="0"/>
          <w:szCs w:val="21"/>
        </w:rPr>
        <w:t>．响应文件的</w:t>
      </w:r>
      <w:r>
        <w:rPr>
          <w:rFonts w:hint="eastAsia" w:ascii="宋体" w:hAnsi="宋体" w:cs="宋体"/>
          <w:b/>
          <w:snapToGrid w:val="0"/>
          <w:kern w:val="0"/>
          <w:szCs w:val="21"/>
          <w:lang w:val="zh-CN"/>
        </w:rPr>
        <w:t>补充、修改或者撤回</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17</w:t>
      </w:r>
      <w:r>
        <w:rPr>
          <w:rFonts w:hint="eastAsia" w:hAnsi="宋体" w:cs="宋体"/>
          <w:snapToGrid w:val="0"/>
          <w:kern w:val="0"/>
        </w:rPr>
        <w:t>．1供应商在本章第</w:t>
      </w:r>
      <w:r>
        <w:rPr>
          <w:rFonts w:hint="eastAsia" w:hAnsi="宋体" w:cs="宋体"/>
          <w:snapToGrid w:val="0"/>
          <w:kern w:val="0"/>
          <w:lang w:val="en-US" w:eastAsia="zh-CN"/>
        </w:rPr>
        <w:t>7</w:t>
      </w:r>
      <w:r>
        <w:rPr>
          <w:rFonts w:hint="eastAsia" w:hAnsi="宋体" w:cs="宋体"/>
          <w:snapToGrid w:val="0"/>
          <w:kern w:val="0"/>
        </w:rPr>
        <w:t>．1</w:t>
      </w:r>
      <w:r>
        <w:rPr>
          <w:rFonts w:hint="eastAsia" w:hAnsi="宋体" w:cs="宋体"/>
          <w:snapToGrid w:val="0"/>
          <w:kern w:val="0"/>
          <w:lang w:val="zh-CN"/>
        </w:rPr>
        <w:t>款</w:t>
      </w:r>
      <w:r>
        <w:rPr>
          <w:rFonts w:hint="eastAsia" w:hAnsi="宋体" w:cs="宋体"/>
          <w:snapToGrid w:val="0"/>
          <w:kern w:val="0"/>
        </w:rPr>
        <w:t>规定的提交首次响应文件截止时间前，可以对所提交的首次响应文件进行补充、修改或者撤回，并书面通知采购人、采购代理机构。该通知应有供应商法定代表人或其委托代理人签字。</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17</w:t>
      </w:r>
      <w:r>
        <w:rPr>
          <w:rFonts w:hint="eastAsia" w:hAnsi="宋体" w:cs="宋体"/>
          <w:snapToGrid w:val="0"/>
          <w:kern w:val="0"/>
        </w:rPr>
        <w:t>．2</w:t>
      </w:r>
      <w:r>
        <w:rPr>
          <w:rFonts w:hint="eastAsia" w:hAnsi="宋体" w:cs="宋体"/>
          <w:snapToGrid w:val="0"/>
          <w:kern w:val="0"/>
          <w:lang w:val="zh-CN"/>
        </w:rPr>
        <w:t>补充、修改的内容与响应文件不一致时，以补充、修改的内容为准。</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18</w:t>
      </w:r>
      <w:r>
        <w:rPr>
          <w:rFonts w:hint="eastAsia" w:ascii="宋体" w:hAnsi="宋体" w:cs="宋体"/>
          <w:b/>
          <w:bCs/>
          <w:snapToGrid w:val="0"/>
          <w:kern w:val="0"/>
          <w:szCs w:val="21"/>
        </w:rPr>
        <w:t>．响应文件的递交与接收</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18</w:t>
      </w:r>
      <w:r>
        <w:rPr>
          <w:rFonts w:hint="eastAsia" w:ascii="宋体" w:hAnsi="宋体" w:cs="宋体"/>
          <w:snapToGrid w:val="0"/>
          <w:kern w:val="0"/>
          <w:szCs w:val="21"/>
        </w:rPr>
        <w:t>．1 供应商应在本章第</w:t>
      </w:r>
      <w:r>
        <w:rPr>
          <w:rFonts w:hint="eastAsia" w:ascii="宋体" w:hAnsi="宋体" w:cs="宋体"/>
          <w:snapToGrid w:val="0"/>
          <w:kern w:val="0"/>
          <w:szCs w:val="21"/>
          <w:lang w:val="en-US" w:eastAsia="zh-CN"/>
        </w:rPr>
        <w:t>7</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规定的提交首次响应文件截止时间前，将响应文件及相关资料送达</w:t>
      </w:r>
      <w:r>
        <w:rPr>
          <w:rFonts w:hint="eastAsia" w:ascii="宋体" w:hAnsi="宋体" w:cs="宋体"/>
          <w:b/>
          <w:snapToGrid w:val="0"/>
          <w:kern w:val="0"/>
          <w:szCs w:val="21"/>
        </w:rPr>
        <w:t>须知前附表</w:t>
      </w:r>
      <w:r>
        <w:rPr>
          <w:rFonts w:hint="eastAsia" w:ascii="宋体" w:hAnsi="宋体" w:cs="宋体"/>
          <w:snapToGrid w:val="0"/>
          <w:kern w:val="0"/>
          <w:szCs w:val="21"/>
        </w:rPr>
        <w:t>中指定的地点。在截止时间后送达的响应文件及相关资料，采购人、采购代理机构或者</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小组应当拒收。</w:t>
      </w:r>
    </w:p>
    <w:p>
      <w:pPr>
        <w:pStyle w:val="14"/>
        <w:adjustRightInd w:val="0"/>
        <w:snapToGrid w:val="0"/>
        <w:spacing w:line="360" w:lineRule="auto"/>
        <w:ind w:firstLine="408" w:firstLineChars="200"/>
        <w:rPr>
          <w:rFonts w:hint="eastAsia" w:ascii="宋体" w:hAnsi="宋体" w:cs="宋体"/>
          <w:b/>
          <w:bCs/>
          <w:snapToGrid w:val="0"/>
          <w:kern w:val="0"/>
          <w:szCs w:val="21"/>
        </w:rPr>
      </w:pPr>
      <w:r>
        <w:rPr>
          <w:rFonts w:hint="eastAsia" w:hAnsi="宋体" w:cs="宋体"/>
          <w:snapToGrid w:val="0"/>
          <w:kern w:val="0"/>
          <w:lang w:val="en-US" w:eastAsia="zh-CN"/>
        </w:rPr>
        <w:t>18</w:t>
      </w:r>
      <w:r>
        <w:rPr>
          <w:rFonts w:hint="eastAsia" w:hAnsi="宋体" w:cs="宋体"/>
          <w:snapToGrid w:val="0"/>
          <w:kern w:val="0"/>
        </w:rPr>
        <w:t>．2在本章第</w:t>
      </w:r>
      <w:r>
        <w:rPr>
          <w:rFonts w:hint="eastAsia" w:hAnsi="宋体" w:cs="宋体"/>
          <w:snapToGrid w:val="0"/>
          <w:kern w:val="0"/>
          <w:lang w:val="en-US" w:eastAsia="zh-CN"/>
        </w:rPr>
        <w:t>7</w:t>
      </w:r>
      <w:r>
        <w:rPr>
          <w:rFonts w:hint="eastAsia" w:hAnsi="宋体" w:cs="宋体"/>
          <w:snapToGrid w:val="0"/>
          <w:kern w:val="0"/>
        </w:rPr>
        <w:t>．1</w:t>
      </w:r>
      <w:r>
        <w:rPr>
          <w:rFonts w:hint="eastAsia" w:hAnsi="宋体" w:cs="宋体"/>
          <w:snapToGrid w:val="0"/>
          <w:kern w:val="0"/>
          <w:lang w:val="zh-CN"/>
        </w:rPr>
        <w:t>款</w:t>
      </w:r>
      <w:r>
        <w:rPr>
          <w:rFonts w:hint="eastAsia" w:hAnsi="宋体" w:cs="宋体"/>
          <w:snapToGrid w:val="0"/>
          <w:kern w:val="0"/>
        </w:rPr>
        <w:t>规定的提交首次响应文件截止时间后，由</w:t>
      </w:r>
      <w:r>
        <w:rPr>
          <w:rFonts w:hint="eastAsia" w:hAnsi="宋体" w:cs="宋体"/>
          <w:bCs/>
          <w:snapToGrid w:val="0"/>
          <w:kern w:val="0"/>
        </w:rPr>
        <w:t>供应商代表</w:t>
      </w:r>
      <w:r>
        <w:rPr>
          <w:rFonts w:hint="eastAsia" w:hAnsi="宋体" w:cs="宋体"/>
          <w:snapToGrid w:val="0"/>
          <w:kern w:val="0"/>
        </w:rPr>
        <w:t>当场查验</w:t>
      </w:r>
      <w:r>
        <w:rPr>
          <w:rFonts w:hint="eastAsia" w:hAnsi="宋体" w:cs="宋体"/>
          <w:bCs/>
          <w:snapToGrid w:val="0"/>
          <w:kern w:val="0"/>
        </w:rPr>
        <w:t>响应文件</w:t>
      </w:r>
      <w:r>
        <w:rPr>
          <w:rFonts w:hint="eastAsia" w:hAnsi="宋体" w:cs="宋体"/>
          <w:snapToGrid w:val="0"/>
          <w:kern w:val="0"/>
        </w:rPr>
        <w:t>的密封状况，采购人或</w:t>
      </w:r>
      <w:r>
        <w:rPr>
          <w:rFonts w:hint="eastAsia" w:hAnsi="宋体" w:cs="宋体"/>
          <w:bCs/>
          <w:snapToGrid w:val="0"/>
          <w:kern w:val="0"/>
        </w:rPr>
        <w:t>采购代理机构</w:t>
      </w:r>
      <w:r>
        <w:rPr>
          <w:rFonts w:hint="eastAsia" w:hAnsi="宋体" w:cs="宋体"/>
          <w:snapToGrid w:val="0"/>
          <w:kern w:val="0"/>
        </w:rPr>
        <w:t>不当场拆封</w:t>
      </w:r>
      <w:r>
        <w:rPr>
          <w:rFonts w:hint="eastAsia" w:hAnsi="宋体" w:cs="宋体"/>
          <w:bCs/>
          <w:snapToGrid w:val="0"/>
          <w:kern w:val="0"/>
        </w:rPr>
        <w:t>响应文件</w:t>
      </w:r>
      <w:r>
        <w:rPr>
          <w:rFonts w:hint="eastAsia" w:hAnsi="宋体" w:cs="宋体"/>
          <w:snapToGrid w:val="0"/>
          <w:kern w:val="0"/>
        </w:rPr>
        <w:t>。</w:t>
      </w:r>
    </w:p>
    <w:p>
      <w:pPr>
        <w:pStyle w:val="5"/>
        <w:keepNext w:val="0"/>
        <w:keepLines w:val="0"/>
        <w:widowControl/>
        <w:adjustRightInd w:val="0"/>
        <w:snapToGrid w:val="0"/>
        <w:spacing w:before="0" w:after="0" w:line="360" w:lineRule="auto"/>
        <w:rPr>
          <w:rFonts w:hint="eastAsia" w:ascii="宋体" w:hAnsi="宋体" w:eastAsia="宋体" w:cs="宋体"/>
          <w:color w:val="000000"/>
          <w:kern w:val="0"/>
          <w:lang w:eastAsia="zh-CN"/>
        </w:rPr>
      </w:pPr>
      <w:bookmarkStart w:id="47" w:name="_Toc2947"/>
      <w:r>
        <w:rPr>
          <w:rFonts w:hint="eastAsia" w:ascii="宋体" w:hAnsi="宋体" w:cs="宋体"/>
          <w:color w:val="000000"/>
          <w:kern w:val="0"/>
        </w:rPr>
        <w:t>五、响应文件的评审与</w:t>
      </w:r>
      <w:bookmarkEnd w:id="47"/>
      <w:r>
        <w:rPr>
          <w:rFonts w:hint="eastAsia" w:ascii="宋体" w:hAnsi="宋体" w:cs="宋体"/>
          <w:color w:val="000000"/>
          <w:kern w:val="0"/>
          <w:lang w:eastAsia="zh-CN"/>
        </w:rPr>
        <w:t>遴选</w:t>
      </w:r>
    </w:p>
    <w:p>
      <w:pPr>
        <w:tabs>
          <w:tab w:val="left" w:pos="0"/>
        </w:tabs>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lang w:val="en-US" w:eastAsia="zh-CN"/>
        </w:rPr>
        <w:t>19</w:t>
      </w:r>
      <w:r>
        <w:rPr>
          <w:rFonts w:hint="eastAsia" w:ascii="宋体" w:hAnsi="宋体" w:cs="宋体"/>
          <w:b/>
          <w:snapToGrid w:val="0"/>
          <w:kern w:val="0"/>
          <w:szCs w:val="21"/>
        </w:rPr>
        <w:t>．供应商资格审查</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19</w:t>
      </w:r>
      <w:r>
        <w:rPr>
          <w:rFonts w:hint="eastAsia" w:ascii="宋体" w:hAnsi="宋体" w:cs="宋体"/>
          <w:snapToGrid w:val="0"/>
          <w:kern w:val="0"/>
          <w:szCs w:val="21"/>
        </w:rPr>
        <w:t>．1供应商有本章第</w:t>
      </w:r>
      <w:r>
        <w:rPr>
          <w:rFonts w:hint="eastAsia" w:ascii="宋体" w:hAnsi="宋体" w:cs="宋体"/>
          <w:snapToGrid w:val="0"/>
          <w:kern w:val="0"/>
          <w:szCs w:val="21"/>
          <w:lang w:val="en-US" w:eastAsia="zh-CN"/>
        </w:rPr>
        <w:t>12</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情形的，</w:t>
      </w:r>
      <w:r>
        <w:rPr>
          <w:rFonts w:hint="eastAsia" w:ascii="宋体" w:hAnsi="宋体" w:cs="宋体"/>
          <w:snapToGrid w:val="0"/>
          <w:kern w:val="0"/>
          <w:szCs w:val="21"/>
          <w:lang w:eastAsia="zh-CN"/>
        </w:rPr>
        <w:t>遴选</w:t>
      </w:r>
      <w:r>
        <w:rPr>
          <w:rFonts w:hint="eastAsia" w:ascii="宋体" w:hAnsi="宋体" w:cs="宋体"/>
          <w:bCs/>
          <w:snapToGrid w:val="0"/>
          <w:kern w:val="0"/>
          <w:szCs w:val="21"/>
        </w:rPr>
        <w:t>小组将</w:t>
      </w:r>
      <w:r>
        <w:rPr>
          <w:rFonts w:hint="eastAsia" w:ascii="宋体" w:hAnsi="宋体" w:cs="宋体"/>
          <w:snapToGrid w:val="0"/>
          <w:kern w:val="0"/>
          <w:szCs w:val="21"/>
        </w:rPr>
        <w:t>根据本章第</w:t>
      </w:r>
      <w:r>
        <w:rPr>
          <w:rFonts w:hint="eastAsia" w:ascii="宋体" w:hAnsi="宋体" w:cs="宋体"/>
          <w:snapToGrid w:val="0"/>
          <w:kern w:val="0"/>
          <w:szCs w:val="21"/>
          <w:lang w:val="en-US" w:eastAsia="zh-CN"/>
        </w:rPr>
        <w:t>1</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规定的供应商资格条件要求，对更新或补充提供的资格证明材料进行审查。不满足资格条件的，视为无效响应。</w:t>
      </w:r>
    </w:p>
    <w:p>
      <w:pPr>
        <w:adjustRightInd w:val="0"/>
        <w:snapToGrid w:val="0"/>
        <w:spacing w:line="360" w:lineRule="auto"/>
        <w:ind w:firstLine="408" w:firstLineChars="200"/>
        <w:jc w:val="left"/>
        <w:rPr>
          <w:rFonts w:hint="eastAsia" w:ascii="宋体" w:hAnsi="宋体" w:cs="宋体"/>
          <w:snapToGrid w:val="0"/>
          <w:kern w:val="0"/>
          <w:szCs w:val="21"/>
          <w:lang w:val="zh-CN"/>
        </w:rPr>
      </w:pPr>
      <w:r>
        <w:rPr>
          <w:rFonts w:hint="eastAsia" w:ascii="宋体" w:hAnsi="宋体" w:cs="宋体"/>
          <w:snapToGrid w:val="0"/>
          <w:kern w:val="0"/>
          <w:szCs w:val="21"/>
          <w:lang w:val="en-US" w:eastAsia="zh-CN"/>
        </w:rPr>
        <w:t>19</w:t>
      </w:r>
      <w:r>
        <w:rPr>
          <w:rFonts w:hint="eastAsia" w:ascii="宋体" w:hAnsi="宋体" w:cs="宋体"/>
          <w:snapToGrid w:val="0"/>
          <w:kern w:val="0"/>
          <w:szCs w:val="21"/>
        </w:rPr>
        <w:t>．2供应商</w:t>
      </w:r>
      <w:r>
        <w:rPr>
          <w:rFonts w:hint="eastAsia" w:ascii="宋体" w:hAnsi="宋体" w:cs="宋体"/>
          <w:snapToGrid w:val="0"/>
          <w:kern w:val="0"/>
          <w:szCs w:val="21"/>
          <w:lang w:val="zh-CN"/>
        </w:rPr>
        <w:t>为联合体的，</w:t>
      </w:r>
      <w:r>
        <w:rPr>
          <w:rFonts w:hint="eastAsia" w:ascii="宋体" w:hAnsi="宋体" w:cs="宋体"/>
          <w:snapToGrid w:val="0"/>
          <w:kern w:val="0"/>
          <w:szCs w:val="21"/>
          <w:lang w:eastAsia="zh-CN"/>
        </w:rPr>
        <w:t>遴选</w:t>
      </w:r>
      <w:r>
        <w:rPr>
          <w:rFonts w:hint="eastAsia" w:ascii="宋体" w:hAnsi="宋体" w:cs="宋体"/>
          <w:bCs/>
          <w:snapToGrid w:val="0"/>
          <w:kern w:val="0"/>
          <w:szCs w:val="21"/>
        </w:rPr>
        <w:t>小组将</w:t>
      </w:r>
      <w:r>
        <w:rPr>
          <w:rFonts w:hint="eastAsia" w:ascii="宋体" w:hAnsi="宋体" w:cs="宋体"/>
          <w:snapToGrid w:val="0"/>
          <w:kern w:val="0"/>
          <w:szCs w:val="21"/>
        </w:rPr>
        <w:t>根据本章第</w:t>
      </w:r>
      <w:r>
        <w:rPr>
          <w:rFonts w:hint="eastAsia" w:ascii="宋体" w:hAnsi="宋体" w:cs="宋体"/>
          <w:snapToGrid w:val="0"/>
          <w:kern w:val="0"/>
          <w:szCs w:val="21"/>
          <w:lang w:val="en-US" w:eastAsia="zh-CN"/>
        </w:rPr>
        <w:t>4</w:t>
      </w:r>
      <w:r>
        <w:rPr>
          <w:rFonts w:hint="eastAsia" w:ascii="宋体" w:hAnsi="宋体" w:cs="宋体"/>
          <w:snapToGrid w:val="0"/>
          <w:kern w:val="0"/>
          <w:szCs w:val="21"/>
        </w:rPr>
        <w:t>．2</w:t>
      </w:r>
      <w:r>
        <w:rPr>
          <w:rFonts w:hint="eastAsia" w:ascii="宋体" w:hAnsi="宋体" w:cs="宋体"/>
          <w:snapToGrid w:val="0"/>
          <w:kern w:val="0"/>
          <w:szCs w:val="21"/>
          <w:lang w:val="zh-CN"/>
        </w:rPr>
        <w:t>款</w:t>
      </w:r>
      <w:r>
        <w:rPr>
          <w:rFonts w:hint="eastAsia" w:ascii="宋体" w:hAnsi="宋体" w:cs="宋体"/>
          <w:snapToGrid w:val="0"/>
          <w:kern w:val="0"/>
          <w:szCs w:val="21"/>
        </w:rPr>
        <w:t>的规定对联合体各方资格文件、联合体协议进行审查，不满足资格条件的，视为无效响应。</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19</w:t>
      </w:r>
      <w:r>
        <w:rPr>
          <w:rFonts w:hint="eastAsia" w:ascii="宋体" w:hAnsi="宋体" w:cs="宋体"/>
          <w:snapToGrid w:val="0"/>
          <w:kern w:val="0"/>
          <w:szCs w:val="21"/>
        </w:rPr>
        <w:t>．3除本章第</w:t>
      </w:r>
      <w:r>
        <w:rPr>
          <w:rFonts w:hint="eastAsia" w:ascii="宋体" w:hAnsi="宋体" w:cs="宋体"/>
          <w:snapToGrid w:val="0"/>
          <w:kern w:val="0"/>
          <w:szCs w:val="21"/>
          <w:lang w:val="en-US" w:eastAsia="zh-CN"/>
        </w:rPr>
        <w:t>12</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第1</w:t>
      </w:r>
      <w:r>
        <w:rPr>
          <w:rFonts w:hint="eastAsia" w:ascii="宋体" w:hAnsi="宋体" w:cs="宋体"/>
          <w:snapToGrid w:val="0"/>
          <w:kern w:val="0"/>
          <w:szCs w:val="21"/>
          <w:lang w:val="en-US" w:eastAsia="zh-CN"/>
        </w:rPr>
        <w:t>2</w:t>
      </w:r>
      <w:r>
        <w:rPr>
          <w:rFonts w:hint="eastAsia" w:ascii="宋体" w:hAnsi="宋体" w:cs="宋体"/>
          <w:snapToGrid w:val="0"/>
          <w:kern w:val="0"/>
          <w:szCs w:val="21"/>
        </w:rPr>
        <w:t>．2</w:t>
      </w:r>
      <w:r>
        <w:rPr>
          <w:rFonts w:hint="eastAsia" w:ascii="宋体" w:hAnsi="宋体" w:cs="宋体"/>
          <w:snapToGrid w:val="0"/>
          <w:kern w:val="0"/>
          <w:szCs w:val="21"/>
          <w:lang w:val="zh-CN"/>
        </w:rPr>
        <w:t>款</w:t>
      </w:r>
      <w:r>
        <w:rPr>
          <w:rFonts w:hint="eastAsia" w:ascii="宋体" w:hAnsi="宋体" w:cs="宋体"/>
          <w:snapToGrid w:val="0"/>
          <w:kern w:val="0"/>
          <w:szCs w:val="21"/>
        </w:rPr>
        <w:t>情形外，</w:t>
      </w:r>
      <w:r>
        <w:rPr>
          <w:rFonts w:hint="eastAsia" w:ascii="宋体" w:hAnsi="宋体" w:cs="宋体"/>
          <w:snapToGrid w:val="0"/>
          <w:kern w:val="0"/>
          <w:szCs w:val="21"/>
          <w:lang w:eastAsia="zh-CN"/>
        </w:rPr>
        <w:t>遴选</w:t>
      </w:r>
      <w:r>
        <w:rPr>
          <w:rFonts w:hint="eastAsia" w:ascii="宋体" w:hAnsi="宋体" w:cs="宋体"/>
          <w:snapToGrid w:val="0"/>
          <w:kern w:val="0"/>
          <w:szCs w:val="21"/>
        </w:rPr>
        <w:t>小组不再对供应商进行资格审查。</w:t>
      </w:r>
    </w:p>
    <w:p>
      <w:pPr>
        <w:tabs>
          <w:tab w:val="left" w:pos="0"/>
        </w:tabs>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20</w:t>
      </w:r>
      <w:r>
        <w:rPr>
          <w:rFonts w:hint="eastAsia" w:ascii="宋体" w:hAnsi="宋体" w:cs="宋体"/>
          <w:b/>
          <w:bCs/>
          <w:snapToGrid w:val="0"/>
          <w:kern w:val="0"/>
          <w:szCs w:val="21"/>
        </w:rPr>
        <w:t>．</w:t>
      </w:r>
      <w:r>
        <w:rPr>
          <w:rFonts w:hint="eastAsia" w:ascii="宋体" w:hAnsi="宋体" w:cs="宋体"/>
          <w:b/>
          <w:bCs/>
          <w:snapToGrid w:val="0"/>
          <w:kern w:val="0"/>
          <w:szCs w:val="21"/>
          <w:lang w:eastAsia="zh-CN"/>
        </w:rPr>
        <w:t>遴选</w:t>
      </w:r>
      <w:r>
        <w:rPr>
          <w:rFonts w:hint="eastAsia" w:ascii="宋体" w:hAnsi="宋体" w:cs="宋体"/>
          <w:b/>
          <w:bCs/>
          <w:snapToGrid w:val="0"/>
          <w:kern w:val="0"/>
          <w:szCs w:val="21"/>
        </w:rPr>
        <w:t>程序</w:t>
      </w:r>
    </w:p>
    <w:p>
      <w:pPr>
        <w:widowControl/>
        <w:adjustRightInd w:val="0"/>
        <w:snapToGrid w:val="0"/>
        <w:spacing w:line="360" w:lineRule="auto"/>
        <w:ind w:firstLine="420"/>
        <w:jc w:val="left"/>
        <w:rPr>
          <w:rFonts w:hint="eastAsia" w:ascii="宋体" w:hAnsi="宋体" w:cs="宋体"/>
          <w:bCs/>
          <w:snapToGrid w:val="0"/>
          <w:kern w:val="0"/>
          <w:szCs w:val="21"/>
        </w:rPr>
      </w:pPr>
      <w:r>
        <w:rPr>
          <w:rFonts w:hint="eastAsia" w:ascii="宋体" w:hAnsi="宋体" w:cs="宋体"/>
          <w:snapToGrid w:val="0"/>
          <w:kern w:val="0"/>
          <w:szCs w:val="21"/>
          <w:lang w:val="en-US" w:eastAsia="zh-CN"/>
        </w:rPr>
        <w:t>20</w:t>
      </w:r>
      <w:r>
        <w:rPr>
          <w:rFonts w:hint="eastAsia" w:ascii="宋体" w:hAnsi="宋体" w:cs="宋体"/>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程序：初步审查、</w:t>
      </w:r>
      <w:r>
        <w:rPr>
          <w:rFonts w:hint="eastAsia" w:ascii="宋体" w:hAnsi="宋体" w:cs="宋体"/>
          <w:snapToGrid w:val="0"/>
          <w:kern w:val="0"/>
          <w:szCs w:val="21"/>
          <w:lang w:eastAsia="zh-CN"/>
        </w:rPr>
        <w:t>遴选</w:t>
      </w:r>
      <w:r>
        <w:rPr>
          <w:rFonts w:hint="eastAsia" w:ascii="宋体" w:hAnsi="宋体" w:cs="宋体"/>
          <w:snapToGrid w:val="0"/>
          <w:kern w:val="0"/>
          <w:szCs w:val="21"/>
        </w:rPr>
        <w:t>（包括澄清、符合性评审查）、</w:t>
      </w:r>
      <w:r>
        <w:rPr>
          <w:rFonts w:hint="eastAsia" w:ascii="宋体" w:hAnsi="宋体" w:cs="宋体"/>
          <w:bCs/>
          <w:snapToGrid w:val="0"/>
          <w:kern w:val="0"/>
          <w:szCs w:val="21"/>
        </w:rPr>
        <w:t>提出成交供应商。</w:t>
      </w:r>
    </w:p>
    <w:p>
      <w:pPr>
        <w:widowControl/>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rPr>
        <w:t>2</w:t>
      </w:r>
      <w:r>
        <w:rPr>
          <w:rFonts w:hint="eastAsia" w:ascii="宋体" w:hAnsi="宋体" w:cs="宋体"/>
          <w:b/>
          <w:snapToGrid w:val="0"/>
          <w:kern w:val="0"/>
          <w:szCs w:val="21"/>
          <w:lang w:val="en-US" w:eastAsia="zh-CN"/>
        </w:rPr>
        <w:t>1</w:t>
      </w:r>
      <w:r>
        <w:rPr>
          <w:rFonts w:hint="eastAsia" w:ascii="宋体" w:hAnsi="宋体" w:cs="宋体"/>
          <w:b/>
          <w:snapToGrid w:val="0"/>
          <w:kern w:val="0"/>
          <w:szCs w:val="21"/>
        </w:rPr>
        <w:t>．初步审查</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1</w:t>
      </w:r>
      <w:r>
        <w:rPr>
          <w:rFonts w:hint="eastAsia" w:ascii="宋体" w:hAnsi="宋体" w:cs="宋体"/>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小组应当对供应商提交的首次响应文件进行初步审查。</w:t>
      </w:r>
      <w:r>
        <w:rPr>
          <w:rFonts w:hint="eastAsia" w:ascii="宋体" w:hAnsi="宋体" w:cs="宋体"/>
          <w:bCs/>
          <w:snapToGrid w:val="0"/>
          <w:kern w:val="0"/>
          <w:szCs w:val="21"/>
        </w:rPr>
        <w:t>响应文件有下列情况之一，</w:t>
      </w:r>
      <w:r>
        <w:rPr>
          <w:rFonts w:hint="eastAsia" w:ascii="宋体" w:hAnsi="宋体" w:cs="宋体"/>
          <w:snapToGrid w:val="0"/>
          <w:kern w:val="0"/>
          <w:szCs w:val="21"/>
          <w:lang w:val="zh-CN"/>
        </w:rPr>
        <w:t>其响应文件无效，</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小组应当告知有关供应商。</w:t>
      </w:r>
    </w:p>
    <w:p>
      <w:pPr>
        <w:adjustRightInd w:val="0"/>
        <w:snapToGrid w:val="0"/>
        <w:spacing w:line="360" w:lineRule="auto"/>
        <w:ind w:firstLine="408" w:firstLineChars="200"/>
        <w:rPr>
          <w:rFonts w:hint="eastAsia" w:ascii="宋体" w:hAnsi="宋体" w:cs="宋体"/>
          <w:bCs/>
          <w:snapToGrid w:val="0"/>
          <w:kern w:val="0"/>
          <w:szCs w:val="21"/>
        </w:rPr>
      </w:pPr>
      <w:r>
        <w:rPr>
          <w:rFonts w:hint="eastAsia" w:ascii="宋体" w:hAnsi="宋体" w:cs="宋体"/>
          <w:snapToGrid w:val="0"/>
          <w:kern w:val="0"/>
          <w:szCs w:val="21"/>
        </w:rPr>
        <w:t>（1）应交未交保证金或金额不足、保函有效期不足、保证金形式或保函出证机构不符合</w:t>
      </w:r>
      <w:r>
        <w:rPr>
          <w:rFonts w:hint="eastAsia" w:ascii="宋体" w:hAnsi="宋体" w:cs="宋体"/>
          <w:snapToGrid w:val="0"/>
          <w:kern w:val="0"/>
          <w:szCs w:val="21"/>
          <w:lang w:eastAsia="zh-CN"/>
        </w:rPr>
        <w:t>遴选</w:t>
      </w:r>
      <w:r>
        <w:rPr>
          <w:rFonts w:hint="eastAsia" w:ascii="宋体" w:hAnsi="宋体" w:cs="宋体"/>
          <w:snapToGrid w:val="0"/>
          <w:kern w:val="0"/>
          <w:szCs w:val="21"/>
        </w:rPr>
        <w:t>文件要求的；</w:t>
      </w:r>
    </w:p>
    <w:p>
      <w:pPr>
        <w:tabs>
          <w:tab w:val="left" w:pos="735"/>
          <w:tab w:val="left" w:pos="7560"/>
          <w:tab w:val="left" w:pos="7740"/>
          <w:tab w:val="left" w:pos="7920"/>
        </w:tabs>
        <w:adjustRightInd w:val="0"/>
        <w:snapToGrid w:val="0"/>
        <w:spacing w:line="360" w:lineRule="auto"/>
        <w:ind w:right="291" w:rightChars="143" w:firstLine="408" w:firstLineChars="200"/>
        <w:rPr>
          <w:rFonts w:hint="eastAsia" w:ascii="宋体" w:hAnsi="宋体" w:cs="宋体"/>
          <w:snapToGrid w:val="0"/>
          <w:kern w:val="0"/>
          <w:szCs w:val="21"/>
        </w:rPr>
      </w:pPr>
      <w:r>
        <w:rPr>
          <w:rFonts w:hint="eastAsia" w:ascii="宋体" w:hAnsi="宋体" w:cs="宋体"/>
          <w:snapToGrid w:val="0"/>
          <w:kern w:val="0"/>
          <w:szCs w:val="21"/>
        </w:rPr>
        <w:t>（2）未按照</w:t>
      </w:r>
      <w:r>
        <w:rPr>
          <w:rFonts w:hint="eastAsia" w:ascii="宋体" w:hAnsi="宋体" w:cs="宋体"/>
          <w:snapToGrid w:val="0"/>
          <w:kern w:val="0"/>
          <w:szCs w:val="21"/>
          <w:lang w:eastAsia="zh-CN"/>
        </w:rPr>
        <w:t>遴选</w:t>
      </w:r>
      <w:r>
        <w:rPr>
          <w:rFonts w:hint="eastAsia" w:ascii="宋体" w:hAnsi="宋体" w:cs="宋体"/>
          <w:snapToGrid w:val="0"/>
          <w:kern w:val="0"/>
          <w:szCs w:val="21"/>
        </w:rPr>
        <w:t>文件规定要求签署、盖章的；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（3）响应文件有效期不足的；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（4）不符合法律、规章、规范性文件和</w:t>
      </w:r>
      <w:r>
        <w:rPr>
          <w:rFonts w:hint="eastAsia" w:ascii="宋体" w:hAnsi="宋体" w:cs="宋体"/>
          <w:snapToGrid w:val="0"/>
          <w:kern w:val="0"/>
          <w:szCs w:val="21"/>
          <w:lang w:eastAsia="zh-CN"/>
        </w:rPr>
        <w:t>遴选</w:t>
      </w:r>
      <w:r>
        <w:rPr>
          <w:rFonts w:hint="eastAsia" w:ascii="宋体" w:hAnsi="宋体" w:cs="宋体"/>
          <w:snapToGrid w:val="0"/>
          <w:kern w:val="0"/>
          <w:szCs w:val="21"/>
        </w:rPr>
        <w:t>文件规定的。</w:t>
      </w:r>
    </w:p>
    <w:p>
      <w:pPr>
        <w:pStyle w:val="14"/>
        <w:tabs>
          <w:tab w:val="center" w:pos="4422"/>
        </w:tabs>
        <w:adjustRightInd w:val="0"/>
        <w:snapToGrid w:val="0"/>
        <w:spacing w:line="360" w:lineRule="auto"/>
        <w:rPr>
          <w:rFonts w:hint="eastAsia" w:hAnsi="宋体" w:cs="宋体"/>
          <w:b/>
          <w:snapToGrid w:val="0"/>
          <w:kern w:val="0"/>
        </w:rPr>
      </w:pPr>
      <w:r>
        <w:rPr>
          <w:rFonts w:hint="eastAsia" w:hAnsi="宋体" w:cs="宋体"/>
          <w:b/>
          <w:snapToGrid w:val="0"/>
          <w:kern w:val="0"/>
        </w:rPr>
        <w:t>2</w:t>
      </w:r>
      <w:r>
        <w:rPr>
          <w:rFonts w:hint="eastAsia" w:hAnsi="宋体" w:cs="宋体"/>
          <w:b/>
          <w:snapToGrid w:val="0"/>
          <w:kern w:val="0"/>
          <w:lang w:val="en-US" w:eastAsia="zh-CN"/>
        </w:rPr>
        <w:t>2</w:t>
      </w:r>
      <w:r>
        <w:rPr>
          <w:rFonts w:hint="eastAsia" w:hAnsi="宋体" w:cs="宋体"/>
          <w:b/>
          <w:snapToGrid w:val="0"/>
          <w:kern w:val="0"/>
        </w:rPr>
        <w:t>．偏离</w:t>
      </w:r>
    </w:p>
    <w:p>
      <w:pPr>
        <w:pStyle w:val="22"/>
        <w:adjustRightInd w:val="0"/>
        <w:snapToGrid w:val="0"/>
        <w:spacing w:before="0" w:beforeAutospacing="0" w:after="0" w:afterAutospacing="0" w:line="360" w:lineRule="auto"/>
        <w:ind w:right="93" w:rightChars="46" w:firstLine="408" w:firstLineChars="200"/>
        <w:jc w:val="both"/>
        <w:rPr>
          <w:rFonts w:hint="eastAsia"/>
          <w:snapToGrid w:val="0"/>
          <w:sz w:val="21"/>
          <w:szCs w:val="21"/>
        </w:rPr>
      </w:pPr>
      <w:r>
        <w:rPr>
          <w:rFonts w:hint="eastAsia"/>
          <w:bCs/>
          <w:snapToGrid w:val="0"/>
          <w:sz w:val="21"/>
          <w:szCs w:val="21"/>
        </w:rPr>
        <w:t>2</w:t>
      </w:r>
      <w:r>
        <w:rPr>
          <w:rFonts w:hint="eastAsia"/>
          <w:bCs/>
          <w:snapToGrid w:val="0"/>
          <w:sz w:val="21"/>
          <w:szCs w:val="21"/>
          <w:lang w:val="en-US" w:eastAsia="zh-CN"/>
        </w:rPr>
        <w:t>2</w:t>
      </w:r>
      <w:r>
        <w:rPr>
          <w:rFonts w:hint="eastAsia"/>
          <w:bCs/>
          <w:snapToGrid w:val="0"/>
          <w:sz w:val="21"/>
          <w:szCs w:val="21"/>
        </w:rPr>
        <w:t>．1本条所称</w:t>
      </w:r>
      <w:r>
        <w:rPr>
          <w:rFonts w:hint="eastAsia"/>
          <w:snapToGrid w:val="0"/>
          <w:sz w:val="21"/>
          <w:szCs w:val="21"/>
        </w:rPr>
        <w:t>偏离为</w:t>
      </w:r>
      <w:r>
        <w:rPr>
          <w:rFonts w:hint="eastAsia"/>
          <w:bCs/>
          <w:snapToGrid w:val="0"/>
          <w:sz w:val="21"/>
          <w:szCs w:val="21"/>
        </w:rPr>
        <w:t>响应文件</w:t>
      </w:r>
      <w:r>
        <w:rPr>
          <w:rFonts w:hint="eastAsia"/>
          <w:snapToGrid w:val="0"/>
          <w:sz w:val="21"/>
          <w:szCs w:val="21"/>
        </w:rPr>
        <w:t>对</w:t>
      </w:r>
      <w:r>
        <w:rPr>
          <w:rFonts w:hint="eastAsia"/>
          <w:snapToGrid w:val="0"/>
          <w:sz w:val="21"/>
          <w:szCs w:val="21"/>
          <w:lang w:eastAsia="zh-CN"/>
        </w:rPr>
        <w:t>遴选</w:t>
      </w:r>
      <w:r>
        <w:rPr>
          <w:rFonts w:hint="eastAsia"/>
          <w:snapToGrid w:val="0"/>
          <w:sz w:val="21"/>
          <w:szCs w:val="21"/>
        </w:rPr>
        <w:t>文件的偏离，即不满足、或不响应</w:t>
      </w:r>
      <w:r>
        <w:rPr>
          <w:rFonts w:hint="eastAsia"/>
          <w:snapToGrid w:val="0"/>
          <w:sz w:val="21"/>
          <w:szCs w:val="21"/>
          <w:lang w:eastAsia="zh-CN"/>
        </w:rPr>
        <w:t>遴选</w:t>
      </w:r>
      <w:r>
        <w:rPr>
          <w:rFonts w:hint="eastAsia"/>
          <w:snapToGrid w:val="0"/>
          <w:sz w:val="21"/>
          <w:szCs w:val="21"/>
        </w:rPr>
        <w:t>文件的要求。偏离分为对</w:t>
      </w:r>
      <w:r>
        <w:rPr>
          <w:rFonts w:hint="eastAsia"/>
          <w:snapToGrid w:val="0"/>
          <w:sz w:val="21"/>
          <w:szCs w:val="21"/>
          <w:lang w:eastAsia="zh-CN"/>
        </w:rPr>
        <w:t>遴选</w:t>
      </w:r>
      <w:r>
        <w:rPr>
          <w:rFonts w:hint="eastAsia"/>
          <w:snapToGrid w:val="0"/>
          <w:sz w:val="21"/>
          <w:szCs w:val="21"/>
        </w:rPr>
        <w:t>文件的实质性要求条款偏离和对</w:t>
      </w:r>
      <w:r>
        <w:rPr>
          <w:rFonts w:hint="eastAsia"/>
          <w:snapToGrid w:val="0"/>
          <w:sz w:val="21"/>
          <w:szCs w:val="21"/>
          <w:lang w:eastAsia="zh-CN"/>
        </w:rPr>
        <w:t>遴选</w:t>
      </w:r>
      <w:r>
        <w:rPr>
          <w:rFonts w:hint="eastAsia"/>
          <w:snapToGrid w:val="0"/>
          <w:sz w:val="21"/>
          <w:szCs w:val="21"/>
        </w:rPr>
        <w:t>文件的一般商务和技术条款（参数）偏离。</w:t>
      </w:r>
    </w:p>
    <w:p>
      <w:pPr>
        <w:tabs>
          <w:tab w:val="left" w:pos="0"/>
        </w:tabs>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bCs/>
          <w:snapToGrid w:val="0"/>
          <w:kern w:val="0"/>
          <w:szCs w:val="21"/>
        </w:rPr>
        <w:t>2</w:t>
      </w:r>
      <w:r>
        <w:rPr>
          <w:rFonts w:hint="eastAsia" w:ascii="宋体" w:hAnsi="宋体" w:cs="宋体"/>
          <w:bCs/>
          <w:snapToGrid w:val="0"/>
          <w:kern w:val="0"/>
          <w:szCs w:val="21"/>
          <w:lang w:val="en-US" w:eastAsia="zh-CN"/>
        </w:rPr>
        <w:t>2</w:t>
      </w:r>
      <w:r>
        <w:rPr>
          <w:rFonts w:hint="eastAsia" w:ascii="宋体" w:hAnsi="宋体" w:cs="宋体"/>
          <w:bCs/>
          <w:snapToGrid w:val="0"/>
          <w:kern w:val="0"/>
          <w:szCs w:val="21"/>
        </w:rPr>
        <w:t>．2除法律、法规和规章规定外，</w:t>
      </w:r>
      <w:r>
        <w:rPr>
          <w:rFonts w:hint="eastAsia" w:ascii="宋体" w:hAnsi="宋体" w:cs="宋体"/>
          <w:snapToGrid w:val="0"/>
          <w:kern w:val="0"/>
          <w:szCs w:val="21"/>
          <w:lang w:eastAsia="zh-CN"/>
        </w:rPr>
        <w:t>遴选</w:t>
      </w:r>
      <w:r>
        <w:rPr>
          <w:rFonts w:hint="eastAsia" w:ascii="宋体" w:hAnsi="宋体" w:cs="宋体"/>
          <w:snapToGrid w:val="0"/>
          <w:kern w:val="0"/>
          <w:szCs w:val="21"/>
        </w:rPr>
        <w:t>文件中用“拒绝”、“不接受”、“无效”、“不得”等文字规定或标注“★”符号的条款为实质性要求条款（即重要条款），对其中任何一条的偏离，在</w:t>
      </w:r>
      <w:r>
        <w:rPr>
          <w:rFonts w:hint="eastAsia" w:ascii="宋体" w:hAnsi="宋体" w:cs="宋体"/>
          <w:snapToGrid w:val="0"/>
          <w:kern w:val="0"/>
          <w:szCs w:val="21"/>
          <w:lang w:eastAsia="zh-CN"/>
        </w:rPr>
        <w:t>遴选</w:t>
      </w:r>
      <w:r>
        <w:rPr>
          <w:rFonts w:hint="eastAsia" w:ascii="宋体" w:hAnsi="宋体" w:cs="宋体"/>
          <w:snapToGrid w:val="0"/>
          <w:kern w:val="0"/>
          <w:szCs w:val="21"/>
        </w:rPr>
        <w:t>时将其视为无效响应文件。未用上述文字规定或符号标注的条款为非实质性要求条款(即一般条款)。</w:t>
      </w:r>
    </w:p>
    <w:p>
      <w:pPr>
        <w:tabs>
          <w:tab w:val="left" w:pos="0"/>
        </w:tabs>
        <w:adjustRightInd w:val="0"/>
        <w:snapToGrid w:val="0"/>
        <w:spacing w:line="360" w:lineRule="auto"/>
        <w:ind w:firstLine="408" w:firstLineChars="200"/>
        <w:rPr>
          <w:rFonts w:hint="eastAsia" w:ascii="宋体" w:hAnsi="宋体" w:cs="宋体"/>
          <w:b/>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2</w:t>
      </w:r>
      <w:r>
        <w:rPr>
          <w:rFonts w:hint="eastAsia" w:ascii="宋体" w:hAnsi="宋体" w:cs="宋体"/>
          <w:snapToGrid w:val="0"/>
          <w:kern w:val="0"/>
          <w:szCs w:val="21"/>
        </w:rPr>
        <w:t>．3“</w:t>
      </w:r>
      <w:r>
        <w:rPr>
          <w:rFonts w:hint="eastAsia" w:ascii="宋体" w:hAnsi="宋体" w:cs="宋体"/>
          <w:b/>
          <w:bCs/>
          <w:snapToGrid w:val="0"/>
          <w:kern w:val="0"/>
          <w:szCs w:val="21"/>
          <w:lang w:eastAsia="zh-CN"/>
        </w:rPr>
        <w:t>遴选</w:t>
      </w:r>
      <w:r>
        <w:rPr>
          <w:rFonts w:hint="eastAsia" w:ascii="宋体" w:hAnsi="宋体" w:cs="宋体"/>
          <w:b/>
          <w:bCs/>
          <w:snapToGrid w:val="0"/>
          <w:kern w:val="0"/>
          <w:szCs w:val="21"/>
        </w:rPr>
        <w:t>文件前附表</w:t>
      </w:r>
      <w:r>
        <w:rPr>
          <w:rFonts w:hint="eastAsia" w:ascii="宋体" w:hAnsi="宋体" w:cs="宋体"/>
          <w:snapToGrid w:val="0"/>
          <w:kern w:val="0"/>
          <w:szCs w:val="21"/>
        </w:rPr>
        <w:t>”中和 “技术规格、参数及要求”中的一般商务和技术条款（参数），在超出允许偏离的条款数（最高项数）时，在</w:t>
      </w:r>
      <w:r>
        <w:rPr>
          <w:rFonts w:hint="eastAsia" w:ascii="宋体" w:hAnsi="宋体" w:cs="宋体"/>
          <w:snapToGrid w:val="0"/>
          <w:kern w:val="0"/>
          <w:szCs w:val="21"/>
          <w:lang w:eastAsia="zh-CN"/>
        </w:rPr>
        <w:t>遴选</w:t>
      </w:r>
      <w:r>
        <w:rPr>
          <w:rFonts w:hint="eastAsia" w:ascii="宋体" w:hAnsi="宋体" w:cs="宋体"/>
          <w:snapToGrid w:val="0"/>
          <w:kern w:val="0"/>
          <w:szCs w:val="21"/>
        </w:rPr>
        <w:t>时将其视为无效响应文件。前述章节中一般商务和技术条款允许偏离的最高项数见</w:t>
      </w:r>
      <w:r>
        <w:rPr>
          <w:rFonts w:hint="eastAsia" w:ascii="宋体" w:hAnsi="宋体" w:cs="宋体"/>
          <w:b/>
          <w:snapToGrid w:val="0"/>
          <w:kern w:val="0"/>
          <w:szCs w:val="21"/>
          <w:lang w:eastAsia="zh-CN"/>
        </w:rPr>
        <w:t>遴选</w:t>
      </w:r>
      <w:r>
        <w:rPr>
          <w:rFonts w:hint="eastAsia" w:ascii="宋体" w:hAnsi="宋体" w:cs="宋体"/>
          <w:b/>
          <w:snapToGrid w:val="0"/>
          <w:kern w:val="0"/>
          <w:szCs w:val="21"/>
        </w:rPr>
        <w:t>文件前附表。</w:t>
      </w:r>
    </w:p>
    <w:p>
      <w:pPr>
        <w:pStyle w:val="14"/>
        <w:adjustRightInd w:val="0"/>
        <w:snapToGrid w:val="0"/>
        <w:spacing w:line="360" w:lineRule="auto"/>
        <w:ind w:firstLine="204" w:firstLineChars="100"/>
        <w:rPr>
          <w:rFonts w:hint="eastAsia" w:hAnsi="宋体" w:cs="宋体"/>
          <w:snapToGrid w:val="0"/>
          <w:kern w:val="0"/>
        </w:rPr>
      </w:pPr>
      <w:r>
        <w:rPr>
          <w:rFonts w:hint="eastAsia" w:hAnsi="宋体" w:cs="宋体"/>
          <w:snapToGrid w:val="0"/>
          <w:kern w:val="0"/>
        </w:rPr>
        <w:t>2</w:t>
      </w:r>
      <w:r>
        <w:rPr>
          <w:rFonts w:hint="eastAsia" w:hAnsi="宋体" w:cs="宋体"/>
          <w:snapToGrid w:val="0"/>
          <w:kern w:val="0"/>
          <w:lang w:val="en-US" w:eastAsia="zh-CN"/>
        </w:rPr>
        <w:t>2</w:t>
      </w:r>
      <w:r>
        <w:rPr>
          <w:rFonts w:hint="eastAsia" w:hAnsi="宋体" w:cs="宋体"/>
          <w:snapToGrid w:val="0"/>
          <w:kern w:val="0"/>
        </w:rPr>
        <w:t>．4本章第26．3</w:t>
      </w:r>
      <w:r>
        <w:rPr>
          <w:rFonts w:hint="eastAsia" w:hAnsi="宋体" w:cs="宋体"/>
          <w:snapToGrid w:val="0"/>
          <w:kern w:val="0"/>
          <w:lang w:val="zh-CN"/>
        </w:rPr>
        <w:t>款</w:t>
      </w:r>
      <w:r>
        <w:rPr>
          <w:rFonts w:hint="eastAsia" w:hAnsi="宋体" w:cs="宋体"/>
          <w:snapToGrid w:val="0"/>
          <w:kern w:val="0"/>
        </w:rPr>
        <w:t>所称条款数（最高项数）的统计方法见</w:t>
      </w:r>
      <w:r>
        <w:rPr>
          <w:rFonts w:hint="eastAsia" w:hAnsi="宋体" w:cs="宋体"/>
          <w:b/>
          <w:snapToGrid w:val="0"/>
          <w:kern w:val="0"/>
          <w:lang w:eastAsia="zh-CN"/>
        </w:rPr>
        <w:t>遴选</w:t>
      </w:r>
      <w:r>
        <w:rPr>
          <w:rFonts w:hint="eastAsia" w:hAnsi="宋体" w:cs="宋体"/>
          <w:b/>
          <w:snapToGrid w:val="0"/>
          <w:kern w:val="0"/>
        </w:rPr>
        <w:t>文件前附表</w:t>
      </w:r>
      <w:r>
        <w:rPr>
          <w:rFonts w:hint="eastAsia" w:hAnsi="宋体" w:cs="宋体"/>
          <w:snapToGrid w:val="0"/>
          <w:kern w:val="0"/>
        </w:rPr>
        <w:t>。</w:t>
      </w:r>
    </w:p>
    <w:p>
      <w:pPr>
        <w:widowControl/>
        <w:adjustRightInd w:val="0"/>
        <w:snapToGrid w:val="0"/>
        <w:spacing w:line="360" w:lineRule="auto"/>
        <w:jc w:val="left"/>
        <w:rPr>
          <w:rFonts w:hint="eastAsia" w:ascii="宋体" w:hAnsi="宋体" w:cs="宋体"/>
          <w:b/>
          <w:snapToGrid w:val="0"/>
          <w:kern w:val="0"/>
          <w:szCs w:val="21"/>
        </w:rPr>
      </w:pPr>
      <w:r>
        <w:rPr>
          <w:rFonts w:hint="eastAsia" w:ascii="宋体" w:hAnsi="宋体" w:cs="宋体"/>
          <w:b/>
          <w:snapToGrid w:val="0"/>
          <w:kern w:val="0"/>
          <w:szCs w:val="21"/>
        </w:rPr>
        <w:t>2</w:t>
      </w:r>
      <w:r>
        <w:rPr>
          <w:rFonts w:hint="eastAsia" w:ascii="宋体" w:hAnsi="宋体" w:cs="宋体"/>
          <w:b/>
          <w:snapToGrid w:val="0"/>
          <w:kern w:val="0"/>
          <w:szCs w:val="21"/>
          <w:lang w:val="en-US" w:eastAsia="zh-CN"/>
        </w:rPr>
        <w:t>3</w:t>
      </w:r>
      <w:r>
        <w:rPr>
          <w:rFonts w:hint="eastAsia" w:ascii="宋体" w:hAnsi="宋体" w:cs="宋体"/>
          <w:b/>
          <w:snapToGrid w:val="0"/>
          <w:kern w:val="0"/>
          <w:szCs w:val="21"/>
        </w:rPr>
        <w:t>．澄清</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3</w:t>
      </w:r>
      <w:r>
        <w:rPr>
          <w:rFonts w:hint="eastAsia" w:ascii="宋体" w:hAnsi="宋体" w:cs="宋体"/>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小组在对响应文件的有效性、完整性和对</w:t>
      </w:r>
      <w:r>
        <w:rPr>
          <w:rFonts w:hint="eastAsia" w:ascii="宋体" w:hAnsi="宋体" w:cs="宋体"/>
          <w:snapToGrid w:val="0"/>
          <w:kern w:val="0"/>
          <w:szCs w:val="21"/>
          <w:lang w:eastAsia="zh-CN"/>
        </w:rPr>
        <w:t>遴选</w:t>
      </w:r>
      <w:r>
        <w:rPr>
          <w:rFonts w:hint="eastAsia" w:ascii="宋体" w:hAnsi="宋体" w:cs="宋体"/>
          <w:snapToGrid w:val="0"/>
          <w:kern w:val="0"/>
          <w:szCs w:val="21"/>
        </w:rPr>
        <w:t>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w:t>
      </w:r>
      <w:r>
        <w:rPr>
          <w:rFonts w:hint="eastAsia" w:ascii="宋体" w:hAnsi="宋体" w:cs="宋体"/>
          <w:snapToGrid w:val="0"/>
          <w:kern w:val="0"/>
          <w:szCs w:val="21"/>
          <w:lang w:eastAsia="zh-CN"/>
        </w:rPr>
        <w:t>遴选</w:t>
      </w:r>
      <w:r>
        <w:rPr>
          <w:rFonts w:hint="eastAsia" w:ascii="宋体" w:hAnsi="宋体" w:cs="宋体"/>
          <w:snapToGrid w:val="0"/>
          <w:kern w:val="0"/>
          <w:szCs w:val="21"/>
        </w:rPr>
        <w:t>文件的范围或者改变响应文件的实质性内容。</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3</w:t>
      </w:r>
      <w:r>
        <w:rPr>
          <w:rFonts w:hint="eastAsia" w:ascii="宋体" w:hAnsi="宋体" w:cs="宋体"/>
          <w:snapToGrid w:val="0"/>
          <w:kern w:val="0"/>
          <w:szCs w:val="21"/>
        </w:rPr>
        <w:t>．2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cs="宋体"/>
          <w:b/>
          <w:snapToGrid w:val="0"/>
          <w:kern w:val="0"/>
          <w:szCs w:val="21"/>
        </w:rPr>
      </w:pPr>
      <w:r>
        <w:rPr>
          <w:rFonts w:hint="eastAsia" w:ascii="宋体" w:hAnsi="宋体" w:cs="宋体"/>
          <w:b/>
          <w:snapToGrid w:val="0"/>
          <w:kern w:val="0"/>
          <w:szCs w:val="21"/>
        </w:rPr>
        <w:t>2</w:t>
      </w:r>
      <w:r>
        <w:rPr>
          <w:rFonts w:hint="eastAsia" w:ascii="宋体" w:hAnsi="宋体" w:cs="宋体"/>
          <w:b/>
          <w:snapToGrid w:val="0"/>
          <w:kern w:val="0"/>
          <w:szCs w:val="21"/>
          <w:lang w:val="en-US" w:eastAsia="zh-CN"/>
        </w:rPr>
        <w:t>4</w:t>
      </w:r>
      <w:r>
        <w:rPr>
          <w:rFonts w:hint="eastAsia" w:ascii="宋体" w:hAnsi="宋体" w:cs="宋体"/>
          <w:b/>
          <w:snapToGrid w:val="0"/>
          <w:kern w:val="0"/>
          <w:szCs w:val="21"/>
        </w:rPr>
        <w:t>．符合性审查</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4</w:t>
      </w:r>
      <w:r>
        <w:rPr>
          <w:rFonts w:hint="eastAsia" w:ascii="宋体" w:hAnsi="宋体" w:cs="宋体"/>
          <w:snapToGrid w:val="0"/>
          <w:kern w:val="0"/>
          <w:szCs w:val="21"/>
        </w:rPr>
        <w:t>．1对响应文件(包括首次提交的响应文件、重新提交的响应文件)的符合性审查。</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小组应当对响应文件进行符合性审查，供应商响应文件有下列情况之一，其响应文件无效（供应商不参加</w:t>
      </w:r>
      <w:r>
        <w:rPr>
          <w:rFonts w:hint="eastAsia" w:ascii="宋体" w:hAnsi="宋体" w:cs="宋体"/>
          <w:snapToGrid w:val="0"/>
          <w:kern w:val="0"/>
          <w:szCs w:val="21"/>
          <w:lang w:eastAsia="zh-CN"/>
        </w:rPr>
        <w:t>遴选</w:t>
      </w:r>
      <w:r>
        <w:rPr>
          <w:rFonts w:hint="eastAsia" w:ascii="宋体" w:hAnsi="宋体" w:cs="宋体"/>
          <w:snapToGrid w:val="0"/>
          <w:kern w:val="0"/>
          <w:szCs w:val="21"/>
        </w:rPr>
        <w:t>），</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小组应当告知有关供应商：</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（1）不满足本章第2</w:t>
      </w: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规定的实质性要求的；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（2）不符合法律、规章、规范性文件和</w:t>
      </w:r>
      <w:r>
        <w:rPr>
          <w:rFonts w:hint="eastAsia" w:ascii="宋体" w:hAnsi="宋体" w:cs="宋体"/>
          <w:snapToGrid w:val="0"/>
          <w:kern w:val="0"/>
          <w:szCs w:val="21"/>
          <w:lang w:eastAsia="zh-CN"/>
        </w:rPr>
        <w:t>遴选</w:t>
      </w:r>
      <w:r>
        <w:rPr>
          <w:rFonts w:hint="eastAsia" w:ascii="宋体" w:hAnsi="宋体" w:cs="宋体"/>
          <w:snapToGrid w:val="0"/>
          <w:kern w:val="0"/>
          <w:szCs w:val="21"/>
        </w:rPr>
        <w:t>文件规定的。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bCs/>
          <w:snapToGrid w:val="0"/>
          <w:kern w:val="0"/>
          <w:szCs w:val="21"/>
        </w:rPr>
        <w:t>2</w:t>
      </w:r>
      <w:r>
        <w:rPr>
          <w:rFonts w:hint="eastAsia" w:ascii="宋体" w:hAnsi="宋体" w:cs="宋体"/>
          <w:bCs/>
          <w:snapToGrid w:val="0"/>
          <w:kern w:val="0"/>
          <w:szCs w:val="21"/>
          <w:lang w:val="en-US" w:eastAsia="zh-CN"/>
        </w:rPr>
        <w:t>4</w:t>
      </w:r>
      <w:r>
        <w:rPr>
          <w:rFonts w:hint="eastAsia" w:ascii="宋体" w:hAnsi="宋体" w:cs="宋体"/>
          <w:bCs/>
          <w:snapToGrid w:val="0"/>
          <w:kern w:val="0"/>
          <w:szCs w:val="21"/>
        </w:rPr>
        <w:t>．2</w:t>
      </w:r>
      <w:r>
        <w:rPr>
          <w:rFonts w:hint="eastAsia" w:ascii="宋体" w:hAnsi="宋体" w:cs="宋体"/>
          <w:snapToGrid w:val="0"/>
          <w:kern w:val="0"/>
          <w:szCs w:val="21"/>
        </w:rPr>
        <w:t>符合性审查结束后</w:t>
      </w:r>
      <w:r>
        <w:rPr>
          <w:rFonts w:hint="eastAsia" w:ascii="宋体" w:hAnsi="宋体" w:cs="宋体"/>
          <w:bCs/>
          <w:snapToGrid w:val="0"/>
          <w:kern w:val="0"/>
          <w:szCs w:val="21"/>
        </w:rPr>
        <w:t>，</w:t>
      </w:r>
      <w:r>
        <w:rPr>
          <w:rFonts w:hint="eastAsia" w:ascii="宋体" w:hAnsi="宋体" w:cs="宋体"/>
          <w:snapToGrid w:val="0"/>
          <w:kern w:val="0"/>
          <w:szCs w:val="21"/>
          <w:lang w:eastAsia="zh-CN"/>
        </w:rPr>
        <w:t>遴选</w:t>
      </w:r>
      <w:r>
        <w:rPr>
          <w:rFonts w:hint="eastAsia" w:ascii="宋体" w:hAnsi="宋体" w:cs="宋体"/>
          <w:snapToGrid w:val="0"/>
          <w:kern w:val="0"/>
          <w:szCs w:val="21"/>
        </w:rPr>
        <w:t>小组所有成员集中与单一供应商分别进行</w:t>
      </w:r>
      <w:r>
        <w:rPr>
          <w:rFonts w:hint="eastAsia" w:ascii="宋体" w:hAnsi="宋体" w:cs="宋体"/>
          <w:snapToGrid w:val="0"/>
          <w:kern w:val="0"/>
          <w:szCs w:val="21"/>
          <w:lang w:eastAsia="zh-CN"/>
        </w:rPr>
        <w:t>遴选</w:t>
      </w:r>
      <w:r>
        <w:rPr>
          <w:rFonts w:hint="eastAsia" w:ascii="宋体" w:hAnsi="宋体" w:cs="宋体"/>
          <w:snapToGrid w:val="0"/>
          <w:kern w:val="0"/>
          <w:szCs w:val="21"/>
        </w:rPr>
        <w:t>，并给予所有参加</w:t>
      </w:r>
      <w:r>
        <w:rPr>
          <w:rFonts w:hint="eastAsia" w:ascii="宋体" w:hAnsi="宋体" w:cs="宋体"/>
          <w:snapToGrid w:val="0"/>
          <w:kern w:val="0"/>
          <w:szCs w:val="21"/>
          <w:lang w:eastAsia="zh-CN"/>
        </w:rPr>
        <w:t>遴选</w:t>
      </w:r>
      <w:r>
        <w:rPr>
          <w:rFonts w:hint="eastAsia" w:ascii="宋体" w:hAnsi="宋体" w:cs="宋体"/>
          <w:snapToGrid w:val="0"/>
          <w:kern w:val="0"/>
          <w:szCs w:val="21"/>
        </w:rPr>
        <w:t>的供应商平等的</w:t>
      </w:r>
      <w:r>
        <w:rPr>
          <w:rFonts w:hint="eastAsia" w:ascii="宋体" w:hAnsi="宋体" w:cs="宋体"/>
          <w:snapToGrid w:val="0"/>
          <w:kern w:val="0"/>
          <w:szCs w:val="21"/>
          <w:lang w:eastAsia="zh-CN"/>
        </w:rPr>
        <w:t>遴选</w:t>
      </w:r>
      <w:r>
        <w:rPr>
          <w:rFonts w:hint="eastAsia" w:ascii="宋体" w:hAnsi="宋体" w:cs="宋体"/>
          <w:snapToGrid w:val="0"/>
          <w:kern w:val="0"/>
          <w:szCs w:val="21"/>
        </w:rPr>
        <w:t>机会。供应商应派其法定代表人或委托代理人参加</w:t>
      </w:r>
      <w:r>
        <w:rPr>
          <w:rFonts w:hint="eastAsia" w:ascii="宋体" w:hAnsi="宋体" w:cs="宋体"/>
          <w:snapToGrid w:val="0"/>
          <w:kern w:val="0"/>
          <w:szCs w:val="21"/>
          <w:lang w:eastAsia="zh-CN"/>
        </w:rPr>
        <w:t>遴选</w:t>
      </w:r>
      <w:r>
        <w:rPr>
          <w:rFonts w:hint="eastAsia" w:ascii="宋体" w:hAnsi="宋体" w:cs="宋体"/>
          <w:snapToGrid w:val="0"/>
          <w:kern w:val="0"/>
          <w:szCs w:val="21"/>
        </w:rPr>
        <w:t>。</w:t>
      </w:r>
    </w:p>
    <w:p>
      <w:pPr>
        <w:widowControl/>
        <w:adjustRightInd w:val="0"/>
        <w:snapToGrid w:val="0"/>
        <w:spacing w:line="360" w:lineRule="auto"/>
        <w:jc w:val="left"/>
        <w:rPr>
          <w:rFonts w:hint="eastAsia" w:ascii="宋体" w:hAnsi="宋体" w:eastAsia="宋体" w:cs="宋体"/>
          <w:b/>
          <w:snapToGrid w:val="0"/>
          <w:kern w:val="0"/>
          <w:szCs w:val="21"/>
          <w:lang w:eastAsia="zh-CN"/>
        </w:rPr>
      </w:pPr>
      <w:r>
        <w:rPr>
          <w:rFonts w:hint="eastAsia" w:ascii="宋体" w:hAnsi="宋体" w:cs="宋体"/>
          <w:b/>
          <w:snapToGrid w:val="0"/>
          <w:kern w:val="0"/>
          <w:szCs w:val="21"/>
        </w:rPr>
        <w:t>2</w:t>
      </w:r>
      <w:r>
        <w:rPr>
          <w:rFonts w:hint="eastAsia" w:ascii="宋体" w:hAnsi="宋体" w:cs="宋体"/>
          <w:b/>
          <w:snapToGrid w:val="0"/>
          <w:kern w:val="0"/>
          <w:szCs w:val="21"/>
          <w:lang w:val="en-US" w:eastAsia="zh-CN"/>
        </w:rPr>
        <w:t>5</w:t>
      </w:r>
      <w:r>
        <w:rPr>
          <w:rFonts w:hint="eastAsia" w:ascii="宋体" w:hAnsi="宋体" w:cs="宋体"/>
          <w:b/>
          <w:snapToGrid w:val="0"/>
          <w:kern w:val="0"/>
          <w:szCs w:val="21"/>
        </w:rPr>
        <w:t>．</w:t>
      </w:r>
      <w:r>
        <w:rPr>
          <w:rFonts w:hint="eastAsia" w:ascii="宋体" w:hAnsi="宋体" w:cs="宋体"/>
          <w:b/>
          <w:snapToGrid w:val="0"/>
          <w:kern w:val="0"/>
          <w:szCs w:val="21"/>
          <w:lang w:eastAsia="zh-CN"/>
        </w:rPr>
        <w:t>遴选</w:t>
      </w:r>
    </w:p>
    <w:p>
      <w:pPr>
        <w:widowControl/>
        <w:adjustRightInd w:val="0"/>
        <w:snapToGrid w:val="0"/>
        <w:spacing w:line="360" w:lineRule="auto"/>
        <w:ind w:firstLine="420"/>
        <w:jc w:val="left"/>
        <w:rPr>
          <w:rFonts w:hint="eastAsia" w:ascii="宋体" w:hAnsi="宋体" w:cs="宋体"/>
          <w:snapToGrid w:val="0"/>
          <w:kern w:val="0"/>
          <w:szCs w:val="21"/>
          <w:lang w:val="zh-CN"/>
        </w:rPr>
      </w:pPr>
      <w:r>
        <w:rPr>
          <w:rFonts w:hint="eastAsia" w:ascii="宋体" w:hAnsi="宋体" w:cs="宋体"/>
          <w:snapToGrid w:val="0"/>
          <w:kern w:val="0"/>
          <w:szCs w:val="21"/>
        </w:rPr>
        <w:t>2</w:t>
      </w:r>
      <w:r>
        <w:rPr>
          <w:rFonts w:hint="eastAsia" w:ascii="宋体" w:hAnsi="宋体" w:cs="宋体"/>
          <w:snapToGrid w:val="0"/>
          <w:kern w:val="0"/>
          <w:szCs w:val="21"/>
          <w:lang w:val="en-US" w:eastAsia="zh-CN"/>
        </w:rPr>
        <w:t>5</w:t>
      </w:r>
      <w:r>
        <w:rPr>
          <w:rFonts w:hint="eastAsia" w:ascii="宋体" w:hAnsi="宋体" w:cs="宋体"/>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文件明确了可能发生实质性变动内容，但在</w:t>
      </w:r>
      <w:r>
        <w:rPr>
          <w:rFonts w:hint="eastAsia" w:ascii="宋体" w:hAnsi="宋体" w:cs="宋体"/>
          <w:snapToGrid w:val="0"/>
          <w:kern w:val="0"/>
          <w:szCs w:val="21"/>
          <w:lang w:eastAsia="zh-CN"/>
        </w:rPr>
        <w:t>遴选</w:t>
      </w:r>
      <w:r>
        <w:rPr>
          <w:rFonts w:hint="eastAsia" w:ascii="宋体" w:hAnsi="宋体" w:cs="宋体"/>
          <w:snapToGrid w:val="0"/>
          <w:kern w:val="0"/>
          <w:szCs w:val="21"/>
        </w:rPr>
        <w:t>过程中，</w:t>
      </w:r>
      <w:r>
        <w:rPr>
          <w:rFonts w:hint="eastAsia" w:ascii="宋体" w:hAnsi="宋体" w:cs="宋体"/>
          <w:bCs/>
          <w:snapToGrid w:val="0"/>
          <w:kern w:val="0"/>
          <w:szCs w:val="21"/>
          <w:lang w:eastAsia="zh-CN"/>
        </w:rPr>
        <w:t>遴选</w:t>
      </w:r>
      <w:r>
        <w:rPr>
          <w:rFonts w:hint="eastAsia" w:ascii="宋体" w:hAnsi="宋体" w:cs="宋体"/>
          <w:bCs/>
          <w:snapToGrid w:val="0"/>
          <w:kern w:val="0"/>
          <w:szCs w:val="21"/>
        </w:rPr>
        <w:t>小组</w:t>
      </w:r>
      <w:r>
        <w:rPr>
          <w:rFonts w:hint="eastAsia" w:ascii="宋体" w:hAnsi="宋体" w:cs="宋体"/>
          <w:snapToGrid w:val="0"/>
          <w:kern w:val="0"/>
          <w:szCs w:val="21"/>
        </w:rPr>
        <w:t>根据</w:t>
      </w:r>
      <w:r>
        <w:rPr>
          <w:rFonts w:hint="eastAsia" w:ascii="宋体" w:hAnsi="宋体" w:cs="宋体"/>
          <w:snapToGrid w:val="0"/>
          <w:kern w:val="0"/>
          <w:szCs w:val="21"/>
          <w:lang w:eastAsia="zh-CN"/>
        </w:rPr>
        <w:t>遴选</w:t>
      </w:r>
      <w:r>
        <w:rPr>
          <w:rFonts w:hint="eastAsia" w:ascii="宋体" w:hAnsi="宋体" w:cs="宋体"/>
          <w:snapToGrid w:val="0"/>
          <w:kern w:val="0"/>
          <w:szCs w:val="21"/>
        </w:rPr>
        <w:t>情况</w:t>
      </w:r>
      <w:r>
        <w:rPr>
          <w:rFonts w:hint="eastAsia" w:ascii="宋体" w:hAnsi="宋体" w:cs="宋体"/>
          <w:bCs/>
          <w:snapToGrid w:val="0"/>
          <w:kern w:val="0"/>
          <w:szCs w:val="21"/>
        </w:rPr>
        <w:t>认为</w:t>
      </w:r>
      <w:r>
        <w:rPr>
          <w:rFonts w:hint="eastAsia" w:ascii="宋体" w:hAnsi="宋体" w:cs="宋体"/>
          <w:snapToGrid w:val="0"/>
          <w:kern w:val="0"/>
          <w:szCs w:val="21"/>
          <w:lang w:eastAsia="zh-CN"/>
        </w:rPr>
        <w:t>遴选</w:t>
      </w:r>
      <w:r>
        <w:rPr>
          <w:rFonts w:hint="eastAsia" w:ascii="宋体" w:hAnsi="宋体" w:cs="宋体"/>
          <w:snapToGrid w:val="0"/>
          <w:kern w:val="0"/>
          <w:szCs w:val="21"/>
        </w:rPr>
        <w:t>文件无需发生实质性变动的，</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小组应当根据本章第2</w:t>
      </w:r>
      <w:r>
        <w:rPr>
          <w:rFonts w:hint="eastAsia" w:ascii="宋体" w:hAnsi="宋体" w:cs="宋体"/>
          <w:snapToGrid w:val="0"/>
          <w:kern w:val="0"/>
          <w:szCs w:val="21"/>
          <w:lang w:val="en-US" w:eastAsia="zh-CN"/>
        </w:rPr>
        <w:t>4</w:t>
      </w:r>
      <w:r>
        <w:rPr>
          <w:rFonts w:hint="eastAsia" w:ascii="宋体" w:hAnsi="宋体" w:cs="宋体"/>
          <w:snapToGrid w:val="0"/>
          <w:kern w:val="0"/>
          <w:szCs w:val="21"/>
        </w:rPr>
        <w:t>．1</w:t>
      </w:r>
      <w:r>
        <w:rPr>
          <w:rFonts w:hint="eastAsia" w:ascii="宋体" w:hAnsi="宋体" w:cs="宋体"/>
          <w:snapToGrid w:val="0"/>
          <w:kern w:val="0"/>
          <w:szCs w:val="21"/>
          <w:lang w:val="zh-CN"/>
        </w:rPr>
        <w:t>款</w:t>
      </w:r>
      <w:r>
        <w:rPr>
          <w:rFonts w:hint="eastAsia" w:ascii="宋体" w:hAnsi="宋体" w:cs="宋体"/>
          <w:snapToGrid w:val="0"/>
          <w:kern w:val="0"/>
          <w:szCs w:val="21"/>
        </w:rPr>
        <w:t>规定对供应商提交的响应文件进行符合性审查，直接与实质性响应</w:t>
      </w:r>
      <w:r>
        <w:rPr>
          <w:rFonts w:hint="eastAsia" w:ascii="宋体" w:hAnsi="宋体" w:cs="宋体"/>
          <w:snapToGrid w:val="0"/>
          <w:kern w:val="0"/>
          <w:szCs w:val="21"/>
          <w:lang w:eastAsia="zh-CN"/>
        </w:rPr>
        <w:t>遴选</w:t>
      </w:r>
      <w:r>
        <w:rPr>
          <w:rFonts w:hint="eastAsia" w:ascii="宋体" w:hAnsi="宋体" w:cs="宋体"/>
          <w:snapToGrid w:val="0"/>
          <w:kern w:val="0"/>
          <w:szCs w:val="21"/>
        </w:rPr>
        <w:t>文件要求的供应商就价格组织</w:t>
      </w:r>
      <w:r>
        <w:rPr>
          <w:rFonts w:hint="eastAsia" w:ascii="宋体" w:hAnsi="宋体" w:cs="宋体"/>
          <w:snapToGrid w:val="0"/>
          <w:kern w:val="0"/>
          <w:szCs w:val="21"/>
          <w:lang w:val="en-US" w:eastAsia="zh-CN"/>
        </w:rPr>
        <w:t>评审</w:t>
      </w:r>
      <w:r>
        <w:rPr>
          <w:rFonts w:hint="eastAsia" w:ascii="宋体" w:hAnsi="宋体" w:cs="宋体"/>
          <w:snapToGrid w:val="0"/>
          <w:kern w:val="0"/>
          <w:szCs w:val="21"/>
        </w:rPr>
        <w:t>。</w:t>
      </w:r>
    </w:p>
    <w:p>
      <w:pPr>
        <w:widowControl/>
        <w:tabs>
          <w:tab w:val="left" w:pos="1080"/>
          <w:tab w:val="left" w:pos="1260"/>
        </w:tabs>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cs="宋体"/>
          <w:snapToGrid w:val="0"/>
          <w:kern w:val="0"/>
          <w:szCs w:val="21"/>
          <w:lang w:eastAsia="zh-CN"/>
        </w:rPr>
        <w:t>遴选</w:t>
      </w:r>
      <w:r>
        <w:rPr>
          <w:rFonts w:hint="eastAsia" w:ascii="宋体" w:hAnsi="宋体" w:cs="宋体"/>
          <w:snapToGrid w:val="0"/>
          <w:kern w:val="0"/>
          <w:szCs w:val="21"/>
        </w:rPr>
        <w:t>文件明确可能发生实质性变动，但在</w:t>
      </w:r>
      <w:r>
        <w:rPr>
          <w:rFonts w:hint="eastAsia" w:ascii="宋体" w:hAnsi="宋体" w:cs="宋体"/>
          <w:snapToGrid w:val="0"/>
          <w:kern w:val="0"/>
          <w:szCs w:val="21"/>
          <w:lang w:eastAsia="zh-CN"/>
        </w:rPr>
        <w:t>遴选</w:t>
      </w:r>
      <w:r>
        <w:rPr>
          <w:rFonts w:hint="eastAsia" w:ascii="宋体" w:hAnsi="宋体" w:cs="宋体"/>
          <w:snapToGrid w:val="0"/>
          <w:kern w:val="0"/>
          <w:szCs w:val="21"/>
        </w:rPr>
        <w:t>过程中</w:t>
      </w:r>
      <w:r>
        <w:rPr>
          <w:rFonts w:hint="eastAsia" w:ascii="宋体" w:hAnsi="宋体" w:cs="宋体"/>
          <w:bCs/>
          <w:snapToGrid w:val="0"/>
          <w:kern w:val="0"/>
          <w:szCs w:val="21"/>
          <w:lang w:eastAsia="zh-CN"/>
        </w:rPr>
        <w:t>遴选</w:t>
      </w:r>
      <w:r>
        <w:rPr>
          <w:rFonts w:hint="eastAsia" w:ascii="宋体" w:hAnsi="宋体" w:cs="宋体"/>
          <w:bCs/>
          <w:snapToGrid w:val="0"/>
          <w:kern w:val="0"/>
          <w:szCs w:val="21"/>
        </w:rPr>
        <w:t>小组</w:t>
      </w:r>
      <w:r>
        <w:rPr>
          <w:rFonts w:hint="eastAsia" w:ascii="宋体" w:hAnsi="宋体" w:cs="宋体"/>
          <w:snapToGrid w:val="0"/>
          <w:kern w:val="0"/>
          <w:szCs w:val="21"/>
        </w:rPr>
        <w:t>根据</w:t>
      </w:r>
      <w:r>
        <w:rPr>
          <w:rFonts w:hint="eastAsia" w:ascii="宋体" w:hAnsi="宋体" w:cs="宋体"/>
          <w:snapToGrid w:val="0"/>
          <w:kern w:val="0"/>
          <w:szCs w:val="21"/>
          <w:lang w:eastAsia="zh-CN"/>
        </w:rPr>
        <w:t>遴选</w:t>
      </w:r>
      <w:r>
        <w:rPr>
          <w:rFonts w:hint="eastAsia" w:ascii="宋体" w:hAnsi="宋体" w:cs="宋体"/>
          <w:snapToGrid w:val="0"/>
          <w:kern w:val="0"/>
          <w:szCs w:val="21"/>
        </w:rPr>
        <w:t>情况</w:t>
      </w:r>
      <w:r>
        <w:rPr>
          <w:rFonts w:hint="eastAsia" w:ascii="宋体" w:hAnsi="宋体" w:cs="宋体"/>
          <w:bCs/>
          <w:snapToGrid w:val="0"/>
          <w:kern w:val="0"/>
          <w:szCs w:val="21"/>
        </w:rPr>
        <w:t>认为</w:t>
      </w:r>
      <w:r>
        <w:rPr>
          <w:rFonts w:hint="eastAsia" w:ascii="宋体" w:hAnsi="宋体" w:cs="宋体"/>
          <w:snapToGrid w:val="0"/>
          <w:kern w:val="0"/>
          <w:szCs w:val="21"/>
          <w:lang w:eastAsia="zh-CN"/>
        </w:rPr>
        <w:t>遴选</w:t>
      </w:r>
      <w:r>
        <w:rPr>
          <w:rFonts w:hint="eastAsia" w:ascii="宋体" w:hAnsi="宋体" w:cs="宋体"/>
          <w:snapToGrid w:val="0"/>
          <w:kern w:val="0"/>
          <w:szCs w:val="21"/>
        </w:rPr>
        <w:t>文件无需发生实质性变动的，</w:t>
      </w:r>
      <w:r>
        <w:rPr>
          <w:rFonts w:hint="eastAsia" w:ascii="宋体" w:hAnsi="宋体" w:cs="宋体"/>
          <w:snapToGrid w:val="0"/>
          <w:kern w:val="0"/>
          <w:szCs w:val="21"/>
          <w:lang w:eastAsia="zh-CN"/>
        </w:rPr>
        <w:t>遴选</w:t>
      </w:r>
      <w:r>
        <w:rPr>
          <w:rFonts w:hint="eastAsia" w:ascii="宋体" w:hAnsi="宋体" w:cs="宋体"/>
          <w:snapToGrid w:val="0"/>
          <w:kern w:val="0"/>
          <w:szCs w:val="21"/>
        </w:rPr>
        <w:t>小组不另行通知。</w:t>
      </w:r>
    </w:p>
    <w:p>
      <w:pPr>
        <w:widowControl/>
        <w:adjustRightInd w:val="0"/>
        <w:snapToGrid w:val="0"/>
        <w:spacing w:line="360" w:lineRule="auto"/>
        <w:jc w:val="left"/>
        <w:rPr>
          <w:rFonts w:hint="eastAsia" w:ascii="宋体" w:hAnsi="宋体" w:cs="宋体"/>
          <w:b/>
          <w:bCs/>
          <w:snapToGrid w:val="0"/>
          <w:kern w:val="0"/>
          <w:szCs w:val="21"/>
        </w:rPr>
      </w:pPr>
      <w:r>
        <w:rPr>
          <w:rFonts w:hint="eastAsia" w:ascii="宋体" w:hAnsi="宋体" w:cs="宋体"/>
          <w:b/>
          <w:bCs/>
          <w:snapToGrid w:val="0"/>
          <w:kern w:val="0"/>
          <w:szCs w:val="21"/>
          <w:lang w:val="en-US" w:eastAsia="zh-CN"/>
        </w:rPr>
        <w:t>26</w:t>
      </w:r>
      <w:r>
        <w:rPr>
          <w:rFonts w:hint="eastAsia" w:ascii="宋体" w:hAnsi="宋体" w:cs="宋体"/>
          <w:b/>
          <w:bCs/>
          <w:snapToGrid w:val="0"/>
          <w:kern w:val="0"/>
          <w:szCs w:val="21"/>
        </w:rPr>
        <w:t>．提出成交供应商</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bCs/>
          <w:snapToGrid w:val="0"/>
          <w:kern w:val="0"/>
          <w:szCs w:val="21"/>
          <w:lang w:val="en-US" w:eastAsia="zh-CN"/>
        </w:rPr>
        <w:t>26</w:t>
      </w:r>
      <w:r>
        <w:rPr>
          <w:rFonts w:hint="eastAsia" w:ascii="宋体" w:hAnsi="宋体" w:cs="宋体"/>
          <w:bCs/>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小组应当按照综合评分由高到低的顺序提出3名以上成交候选人，并编写评审报告。</w:t>
      </w:r>
    </w:p>
    <w:p>
      <w:pPr>
        <w:tabs>
          <w:tab w:val="left" w:pos="0"/>
        </w:tabs>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27</w:t>
      </w:r>
      <w:r>
        <w:rPr>
          <w:rFonts w:hint="eastAsia" w:ascii="宋体" w:hAnsi="宋体" w:cs="宋体"/>
          <w:b/>
          <w:bCs/>
          <w:snapToGrid w:val="0"/>
          <w:kern w:val="0"/>
          <w:szCs w:val="21"/>
        </w:rPr>
        <w:t>．确定成交供应商</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27</w:t>
      </w:r>
      <w:r>
        <w:rPr>
          <w:rFonts w:hint="eastAsia" w:ascii="宋体" w:hAnsi="宋体" w:cs="宋体"/>
          <w:snapToGrid w:val="0"/>
          <w:kern w:val="0"/>
          <w:szCs w:val="21"/>
        </w:rPr>
        <w:t>．1采购代理机构应当在评审结束后2个工作日内将评审报告送采购人确认。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lang w:val="en-US" w:eastAsia="zh-CN"/>
        </w:rPr>
        <w:t>27</w:t>
      </w:r>
      <w:r>
        <w:rPr>
          <w:rFonts w:hint="eastAsia" w:ascii="宋体" w:hAnsi="宋体" w:cs="宋体"/>
          <w:snapToGrid w:val="0"/>
          <w:kern w:val="0"/>
          <w:szCs w:val="21"/>
        </w:rPr>
        <w:t>．2采购人应当在收到评审报告后5个工作日内，从评审报告提出的成交候选人中，根据综合评分得分最高的原则确定成交供应商，也可以书面授权</w:t>
      </w:r>
      <w:r>
        <w:rPr>
          <w:rFonts w:hint="eastAsia" w:ascii="宋体" w:hAnsi="宋体" w:cs="宋体"/>
          <w:snapToGrid w:val="0"/>
          <w:kern w:val="0"/>
          <w:szCs w:val="21"/>
          <w:lang w:eastAsia="zh-CN"/>
        </w:rPr>
        <w:t>遴选</w:t>
      </w:r>
      <w:r>
        <w:rPr>
          <w:rFonts w:hint="eastAsia" w:ascii="宋体" w:hAnsi="宋体" w:cs="宋体"/>
          <w:snapToGrid w:val="0"/>
          <w:kern w:val="0"/>
          <w:szCs w:val="21"/>
        </w:rPr>
        <w:t>小组直接确定成交供应商。</w:t>
      </w:r>
    </w:p>
    <w:p>
      <w:pPr>
        <w:pStyle w:val="14"/>
        <w:adjustRightInd w:val="0"/>
        <w:snapToGrid w:val="0"/>
        <w:spacing w:line="360" w:lineRule="auto"/>
        <w:ind w:left="632" w:hanging="612" w:hangingChars="300"/>
        <w:rPr>
          <w:rFonts w:hint="eastAsia" w:hAnsi="宋体" w:cs="宋体"/>
          <w:b/>
          <w:snapToGrid w:val="0"/>
          <w:kern w:val="0"/>
        </w:rPr>
      </w:pPr>
      <w:r>
        <w:rPr>
          <w:rFonts w:hint="eastAsia" w:hAnsi="宋体" w:cs="宋体"/>
          <w:b/>
          <w:snapToGrid w:val="0"/>
          <w:kern w:val="0"/>
          <w:lang w:val="en-US" w:eastAsia="zh-CN"/>
        </w:rPr>
        <w:t>28</w:t>
      </w:r>
      <w:r>
        <w:rPr>
          <w:rFonts w:hint="eastAsia" w:hAnsi="宋体" w:cs="宋体"/>
          <w:b/>
          <w:snapToGrid w:val="0"/>
          <w:kern w:val="0"/>
        </w:rPr>
        <w:t>．</w:t>
      </w:r>
      <w:r>
        <w:rPr>
          <w:rFonts w:hint="eastAsia" w:hAnsi="宋体" w:cs="宋体"/>
          <w:b/>
          <w:snapToGrid w:val="0"/>
          <w:kern w:val="0"/>
          <w:lang w:eastAsia="zh-CN"/>
        </w:rPr>
        <w:t>遴选</w:t>
      </w:r>
      <w:r>
        <w:rPr>
          <w:rFonts w:hint="eastAsia" w:hAnsi="宋体" w:cs="宋体"/>
          <w:b/>
          <w:snapToGrid w:val="0"/>
          <w:kern w:val="0"/>
        </w:rPr>
        <w:t>终止</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bCs/>
          <w:snapToGrid w:val="0"/>
          <w:kern w:val="0"/>
          <w:szCs w:val="21"/>
          <w:lang w:val="en-US" w:eastAsia="zh-CN"/>
        </w:rPr>
        <w:t>28</w:t>
      </w:r>
      <w:r>
        <w:rPr>
          <w:rFonts w:hint="eastAsia" w:ascii="宋体" w:hAnsi="宋体" w:cs="宋体"/>
          <w:bCs/>
          <w:snapToGrid w:val="0"/>
          <w:kern w:val="0"/>
          <w:szCs w:val="21"/>
        </w:rPr>
        <w:t>．1</w:t>
      </w:r>
      <w:r>
        <w:rPr>
          <w:rFonts w:hint="eastAsia" w:ascii="宋体" w:hAnsi="宋体" w:cs="宋体"/>
          <w:snapToGrid w:val="0"/>
          <w:kern w:val="0"/>
          <w:szCs w:val="21"/>
        </w:rPr>
        <w:t>出现下列情形之一的，采购人或者采购代理机构应当终止</w:t>
      </w:r>
      <w:r>
        <w:rPr>
          <w:rFonts w:hint="eastAsia" w:ascii="宋体" w:hAnsi="宋体" w:cs="宋体"/>
          <w:snapToGrid w:val="0"/>
          <w:kern w:val="0"/>
          <w:szCs w:val="21"/>
          <w:lang w:eastAsia="zh-CN"/>
        </w:rPr>
        <w:t>遴选</w:t>
      </w:r>
      <w:r>
        <w:rPr>
          <w:rFonts w:hint="eastAsia" w:ascii="宋体" w:hAnsi="宋体" w:cs="宋体"/>
          <w:snapToGrid w:val="0"/>
          <w:kern w:val="0"/>
          <w:szCs w:val="21"/>
        </w:rPr>
        <w:t>活动，在指定的媒体上发布项目终止公告并说明原因，重新开展</w:t>
      </w:r>
      <w:r>
        <w:rPr>
          <w:rFonts w:hint="eastAsia" w:ascii="宋体" w:hAnsi="宋体" w:cs="宋体"/>
          <w:snapToGrid w:val="0"/>
          <w:kern w:val="0"/>
          <w:szCs w:val="21"/>
          <w:lang w:val="en-US" w:eastAsia="zh-CN"/>
        </w:rPr>
        <w:t>遴选</w:t>
      </w:r>
      <w:r>
        <w:rPr>
          <w:rFonts w:hint="eastAsia" w:ascii="宋体" w:hAnsi="宋体" w:cs="宋体"/>
          <w:snapToGrid w:val="0"/>
          <w:kern w:val="0"/>
          <w:szCs w:val="21"/>
        </w:rPr>
        <w:t xml:space="preserve">活动： </w:t>
      </w:r>
    </w:p>
    <w:p>
      <w:pPr>
        <w:widowControl/>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rPr>
        <w:t>（1）因情况变化，不再符合规定的竞争性</w:t>
      </w:r>
      <w:r>
        <w:rPr>
          <w:rFonts w:hint="eastAsia" w:ascii="宋体" w:hAnsi="宋体" w:cs="宋体"/>
          <w:snapToGrid w:val="0"/>
          <w:kern w:val="0"/>
          <w:szCs w:val="21"/>
          <w:lang w:eastAsia="zh-CN"/>
        </w:rPr>
        <w:t>遴选</w:t>
      </w:r>
      <w:r>
        <w:rPr>
          <w:rFonts w:hint="eastAsia" w:ascii="宋体" w:hAnsi="宋体" w:cs="宋体"/>
          <w:snapToGrid w:val="0"/>
          <w:kern w:val="0"/>
          <w:szCs w:val="21"/>
        </w:rPr>
        <w:t>方式适用情形的；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（2）出现影响采购公正的违法、违规行为的；</w:t>
      </w:r>
    </w:p>
    <w:p>
      <w:pPr>
        <w:widowControl/>
        <w:adjustRightInd w:val="0"/>
        <w:snapToGrid w:val="0"/>
        <w:spacing w:line="360" w:lineRule="auto"/>
        <w:ind w:firstLine="420"/>
        <w:jc w:val="left"/>
        <w:rPr>
          <w:rFonts w:hint="eastAsia" w:ascii="宋体" w:hAnsi="宋体" w:cs="宋体"/>
          <w:snapToGrid w:val="0"/>
          <w:kern w:val="0"/>
          <w:szCs w:val="21"/>
        </w:rPr>
      </w:pPr>
      <w:r>
        <w:rPr>
          <w:rFonts w:hint="eastAsia" w:ascii="宋体" w:hAnsi="宋体" w:cs="宋体"/>
          <w:snapToGrid w:val="0"/>
          <w:kern w:val="0"/>
          <w:szCs w:val="21"/>
        </w:rPr>
        <w:t>（3）在采购过程中符合竞争要求的供应商或者报价未超过采购预算的供应商不足3家的，或者提交最后报价的供应商少于3家的；</w:t>
      </w:r>
    </w:p>
    <w:p>
      <w:pPr>
        <w:widowControl/>
        <w:adjustRightInd w:val="0"/>
        <w:snapToGrid w:val="0"/>
        <w:spacing w:line="360" w:lineRule="auto"/>
        <w:ind w:firstLine="420"/>
        <w:jc w:val="left"/>
        <w:rPr>
          <w:rFonts w:hint="eastAsia" w:ascii="宋体" w:hAnsi="宋体" w:cs="宋体"/>
          <w:b/>
          <w:bCs/>
          <w:snapToGrid w:val="0"/>
          <w:kern w:val="0"/>
          <w:szCs w:val="21"/>
        </w:rPr>
      </w:pPr>
      <w:r>
        <w:rPr>
          <w:rFonts w:hint="eastAsia" w:ascii="宋体" w:hAnsi="宋体" w:cs="宋体"/>
          <w:snapToGrid w:val="0"/>
          <w:kern w:val="0"/>
          <w:szCs w:val="21"/>
        </w:rPr>
        <w:t>（4）</w:t>
      </w:r>
      <w:r>
        <w:rPr>
          <w:rFonts w:hint="eastAsia" w:ascii="宋体" w:hAnsi="宋体" w:cs="宋体"/>
          <w:bCs/>
          <w:snapToGrid w:val="0"/>
          <w:kern w:val="0"/>
          <w:szCs w:val="21"/>
        </w:rPr>
        <w:t>因重大变故，采购任务取消的。</w:t>
      </w:r>
    </w:p>
    <w:p>
      <w:pPr>
        <w:pStyle w:val="5"/>
        <w:keepNext w:val="0"/>
        <w:keepLines w:val="0"/>
        <w:widowControl/>
        <w:adjustRightInd w:val="0"/>
        <w:snapToGrid w:val="0"/>
        <w:spacing w:before="0" w:after="0" w:line="360" w:lineRule="auto"/>
        <w:rPr>
          <w:rFonts w:hint="eastAsia" w:ascii="宋体" w:hAnsi="宋体" w:cs="宋体"/>
          <w:color w:val="000000"/>
          <w:kern w:val="0"/>
        </w:rPr>
      </w:pPr>
      <w:bookmarkStart w:id="48" w:name="_Toc29099"/>
      <w:r>
        <w:rPr>
          <w:rFonts w:hint="eastAsia" w:ascii="宋体" w:hAnsi="宋体" w:cs="宋体"/>
          <w:color w:val="000000"/>
          <w:kern w:val="0"/>
        </w:rPr>
        <w:t>六、成交结果信息公布与授予合同</w:t>
      </w:r>
      <w:bookmarkEnd w:id="48"/>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29</w:t>
      </w:r>
      <w:r>
        <w:rPr>
          <w:rFonts w:hint="eastAsia" w:ascii="宋体" w:hAnsi="宋体" w:cs="宋体"/>
          <w:b/>
          <w:bCs/>
          <w:snapToGrid w:val="0"/>
          <w:kern w:val="0"/>
          <w:szCs w:val="21"/>
        </w:rPr>
        <w:t>．成交信息的公布</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29</w:t>
      </w:r>
      <w:r>
        <w:rPr>
          <w:rFonts w:hint="eastAsia" w:hAnsi="宋体" w:cs="宋体"/>
          <w:snapToGrid w:val="0"/>
          <w:kern w:val="0"/>
        </w:rPr>
        <w:t>．1成交供应商确定后2个工作日内，采购人或者采购代理机构应将成交结果信息在</w:t>
      </w:r>
      <w:r>
        <w:rPr>
          <w:rFonts w:hint="eastAsia" w:hAnsi="宋体" w:cs="宋体"/>
          <w:b/>
          <w:snapToGrid w:val="0"/>
          <w:kern w:val="0"/>
          <w:lang w:eastAsia="zh-CN"/>
        </w:rPr>
        <w:t>遴选</w:t>
      </w:r>
      <w:r>
        <w:rPr>
          <w:rFonts w:hint="eastAsia" w:hAnsi="宋体" w:cs="宋体"/>
          <w:b/>
          <w:snapToGrid w:val="0"/>
          <w:kern w:val="0"/>
        </w:rPr>
        <w:t>须知前附表</w:t>
      </w:r>
      <w:r>
        <w:rPr>
          <w:rFonts w:hint="eastAsia" w:hAnsi="宋体" w:cs="宋体"/>
          <w:snapToGrid w:val="0"/>
          <w:kern w:val="0"/>
        </w:rPr>
        <w:t>指定的媒体上公布。</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30</w:t>
      </w:r>
      <w:r>
        <w:rPr>
          <w:rFonts w:hint="eastAsia" w:ascii="宋体" w:hAnsi="宋体" w:cs="宋体"/>
          <w:b/>
          <w:bCs/>
          <w:snapToGrid w:val="0"/>
          <w:kern w:val="0"/>
          <w:szCs w:val="21"/>
        </w:rPr>
        <w:t>．询问及质疑</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30</w:t>
      </w:r>
      <w:r>
        <w:rPr>
          <w:rFonts w:hint="eastAsia" w:ascii="宋体" w:hAnsi="宋体" w:cs="宋体"/>
          <w:snapToGrid w:val="0"/>
          <w:kern w:val="0"/>
          <w:szCs w:val="21"/>
        </w:rPr>
        <w:t>．1供应商对政府采购活动事项有疑问的，可以向采购人或采购代理机构提出询问。</w:t>
      </w:r>
    </w:p>
    <w:p>
      <w:pPr>
        <w:adjustRightInd w:val="0"/>
        <w:snapToGrid w:val="0"/>
        <w:spacing w:line="360" w:lineRule="auto"/>
        <w:ind w:firstLine="408" w:firstLineChars="200"/>
        <w:jc w:val="left"/>
        <w:rPr>
          <w:rFonts w:hint="eastAsia" w:ascii="宋体" w:hAnsi="宋体" w:cs="宋体"/>
          <w:snapToGrid w:val="0"/>
          <w:kern w:val="0"/>
          <w:szCs w:val="21"/>
        </w:rPr>
      </w:pPr>
      <w:r>
        <w:rPr>
          <w:rFonts w:hint="eastAsia" w:ascii="宋体" w:hAnsi="宋体" w:cs="宋体"/>
          <w:snapToGrid w:val="0"/>
          <w:kern w:val="0"/>
          <w:szCs w:val="21"/>
          <w:lang w:val="en-US" w:eastAsia="zh-CN"/>
        </w:rPr>
        <w:t>30</w:t>
      </w:r>
      <w:r>
        <w:rPr>
          <w:rFonts w:hint="eastAsia" w:ascii="宋体" w:hAnsi="宋体" w:cs="宋体"/>
          <w:snapToGrid w:val="0"/>
          <w:kern w:val="0"/>
          <w:szCs w:val="21"/>
        </w:rPr>
        <w:t>．2供应商若认为</w:t>
      </w:r>
      <w:r>
        <w:rPr>
          <w:rFonts w:hint="eastAsia" w:ascii="宋体" w:hAnsi="宋体" w:cs="宋体"/>
          <w:snapToGrid w:val="0"/>
          <w:kern w:val="0"/>
          <w:szCs w:val="21"/>
          <w:lang w:eastAsia="zh-CN"/>
        </w:rPr>
        <w:t>遴选</w:t>
      </w:r>
      <w:r>
        <w:rPr>
          <w:rFonts w:hint="eastAsia" w:ascii="宋体" w:hAnsi="宋体" w:cs="宋体"/>
          <w:snapToGrid w:val="0"/>
          <w:kern w:val="0"/>
          <w:szCs w:val="21"/>
        </w:rPr>
        <w:t>文件、采购过程和成交结果使自己的权益受到损害，可以按法律、规章及财政部相关文件规定向采购人或采购代理机构提出质疑。</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lang w:val="en-US" w:eastAsia="zh-CN"/>
        </w:rPr>
        <w:t>31</w:t>
      </w:r>
      <w:r>
        <w:rPr>
          <w:rFonts w:hint="eastAsia" w:ascii="宋体" w:hAnsi="宋体" w:cs="宋体"/>
          <w:b/>
          <w:bCs/>
          <w:snapToGrid w:val="0"/>
          <w:kern w:val="0"/>
          <w:szCs w:val="21"/>
        </w:rPr>
        <w:t>．成交通知</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31</w:t>
      </w:r>
      <w:r>
        <w:rPr>
          <w:rFonts w:hint="eastAsia" w:hAnsi="宋体" w:cs="宋体"/>
          <w:snapToGrid w:val="0"/>
          <w:kern w:val="0"/>
        </w:rPr>
        <w:t>．1成交供应商确定后，采购人或采购代理机构将以书面形式向成交供应商发出成交通知书。成交通知书对采购人和成交供应商具有同等法律效力。</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31</w:t>
      </w:r>
      <w:r>
        <w:rPr>
          <w:rFonts w:hint="eastAsia" w:hAnsi="宋体" w:cs="宋体"/>
          <w:snapToGrid w:val="0"/>
          <w:kern w:val="0"/>
        </w:rPr>
        <w:t>．2成交通知书是合同文件的组成部分。</w:t>
      </w:r>
    </w:p>
    <w:p>
      <w:pPr>
        <w:tabs>
          <w:tab w:val="left" w:pos="7560"/>
          <w:tab w:val="left" w:pos="7740"/>
          <w:tab w:val="left" w:pos="7920"/>
        </w:tabs>
        <w:autoSpaceDN w:val="0"/>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31</w:t>
      </w:r>
      <w:r>
        <w:rPr>
          <w:rFonts w:hint="eastAsia" w:ascii="宋体" w:hAnsi="宋体" w:cs="宋体"/>
          <w:snapToGrid w:val="0"/>
          <w:kern w:val="0"/>
          <w:szCs w:val="21"/>
        </w:rPr>
        <w:t>．3成交供应商在收到采购代理机构的成交通知书后10日内，应按照</w:t>
      </w:r>
      <w:r>
        <w:rPr>
          <w:rFonts w:hint="eastAsia" w:ascii="宋体" w:hAnsi="宋体" w:cs="宋体"/>
          <w:b/>
          <w:snapToGrid w:val="0"/>
          <w:kern w:val="0"/>
          <w:szCs w:val="21"/>
        </w:rPr>
        <w:t>须知前附表</w:t>
      </w:r>
      <w:r>
        <w:rPr>
          <w:rFonts w:hint="eastAsia" w:ascii="宋体" w:hAnsi="宋体" w:cs="宋体"/>
          <w:snapToGrid w:val="0"/>
          <w:kern w:val="0"/>
          <w:szCs w:val="21"/>
        </w:rPr>
        <w:t>的规定，向采购人提交履约担保。联合体成交的，履约担保由联合体各方或联合体中牵头人的名义提交。</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lang w:val="en-US" w:eastAsia="zh-CN"/>
        </w:rPr>
        <w:t>31</w:t>
      </w:r>
      <w:r>
        <w:rPr>
          <w:rFonts w:hint="eastAsia" w:hAnsi="宋体" w:cs="宋体"/>
          <w:snapToGrid w:val="0"/>
          <w:kern w:val="0"/>
        </w:rPr>
        <w:t>．4成交供应商没有按照本章第3</w:t>
      </w:r>
      <w:r>
        <w:rPr>
          <w:rFonts w:hint="eastAsia" w:hAnsi="宋体" w:cs="宋体"/>
          <w:snapToGrid w:val="0"/>
          <w:kern w:val="0"/>
          <w:lang w:val="en-US" w:eastAsia="zh-CN"/>
        </w:rPr>
        <w:t>1</w:t>
      </w:r>
      <w:r>
        <w:rPr>
          <w:rFonts w:hint="eastAsia" w:hAnsi="宋体" w:cs="宋体"/>
          <w:snapToGrid w:val="0"/>
          <w:kern w:val="0"/>
        </w:rPr>
        <w:t>．3</w:t>
      </w:r>
      <w:r>
        <w:rPr>
          <w:rFonts w:hint="eastAsia" w:hAnsi="宋体" w:cs="宋体"/>
          <w:snapToGrid w:val="0"/>
          <w:kern w:val="0"/>
          <w:lang w:val="zh-CN"/>
        </w:rPr>
        <w:t>款</w:t>
      </w:r>
      <w:r>
        <w:rPr>
          <w:rFonts w:hint="eastAsia" w:hAnsi="宋体" w:cs="宋体"/>
          <w:snapToGrid w:val="0"/>
          <w:kern w:val="0"/>
        </w:rPr>
        <w:t>规定提交履约担保的，视为放弃成交资格，其保证金不予退还。</w:t>
      </w:r>
    </w:p>
    <w:p>
      <w:pPr>
        <w:adjustRightInd w:val="0"/>
        <w:snapToGrid w:val="0"/>
        <w:spacing w:line="360" w:lineRule="auto"/>
        <w:rPr>
          <w:rFonts w:hint="eastAsia" w:ascii="宋体" w:hAnsi="宋体" w:cs="宋体"/>
          <w:b/>
          <w:bCs/>
          <w:snapToGrid w:val="0"/>
          <w:kern w:val="0"/>
          <w:szCs w:val="21"/>
        </w:rPr>
      </w:pPr>
      <w:r>
        <w:rPr>
          <w:rFonts w:hint="eastAsia" w:ascii="宋体" w:hAnsi="宋体" w:cs="宋体"/>
          <w:b/>
          <w:bCs/>
          <w:snapToGrid w:val="0"/>
          <w:kern w:val="0"/>
          <w:szCs w:val="21"/>
        </w:rPr>
        <w:t>3</w:t>
      </w:r>
      <w:r>
        <w:rPr>
          <w:rFonts w:hint="eastAsia" w:ascii="宋体" w:hAnsi="宋体" w:cs="宋体"/>
          <w:b/>
          <w:bCs/>
          <w:snapToGrid w:val="0"/>
          <w:kern w:val="0"/>
          <w:szCs w:val="21"/>
          <w:lang w:val="en-US" w:eastAsia="zh-CN"/>
        </w:rPr>
        <w:t>2</w:t>
      </w:r>
      <w:r>
        <w:rPr>
          <w:rFonts w:hint="eastAsia" w:ascii="宋体" w:hAnsi="宋体" w:cs="宋体"/>
          <w:b/>
          <w:bCs/>
          <w:snapToGrid w:val="0"/>
          <w:kern w:val="0"/>
          <w:szCs w:val="21"/>
        </w:rPr>
        <w:t>．签订合同</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3</w:t>
      </w:r>
      <w:r>
        <w:rPr>
          <w:rFonts w:hint="eastAsia" w:hAnsi="宋体" w:cs="宋体"/>
          <w:snapToGrid w:val="0"/>
          <w:kern w:val="0"/>
          <w:lang w:val="en-US" w:eastAsia="zh-CN"/>
        </w:rPr>
        <w:t>2</w:t>
      </w:r>
      <w:r>
        <w:rPr>
          <w:rFonts w:hint="eastAsia" w:hAnsi="宋体" w:cs="宋体"/>
          <w:snapToGrid w:val="0"/>
          <w:kern w:val="0"/>
        </w:rPr>
        <w:t>．1</w:t>
      </w:r>
      <w:r>
        <w:rPr>
          <w:rFonts w:hint="eastAsia" w:hAnsi="宋体" w:cs="宋体"/>
          <w:snapToGrid w:val="0"/>
          <w:kern w:val="0"/>
          <w:lang w:eastAsia="zh-CN"/>
        </w:rPr>
        <w:t>遴选</w:t>
      </w:r>
      <w:r>
        <w:rPr>
          <w:rFonts w:hint="eastAsia" w:hAnsi="宋体" w:cs="宋体"/>
          <w:snapToGrid w:val="0"/>
          <w:kern w:val="0"/>
        </w:rPr>
        <w:t>文件、成交供应商的响应文件及其补充的响应文件等均为签订政府采购合同的依据。</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3</w:t>
      </w:r>
      <w:r>
        <w:rPr>
          <w:rFonts w:hint="eastAsia" w:hAnsi="宋体" w:cs="宋体"/>
          <w:snapToGrid w:val="0"/>
          <w:kern w:val="0"/>
          <w:lang w:val="en-US" w:eastAsia="zh-CN"/>
        </w:rPr>
        <w:t>2</w:t>
      </w:r>
      <w:r>
        <w:rPr>
          <w:rFonts w:hint="eastAsia" w:hAnsi="宋体" w:cs="宋体"/>
          <w:snapToGrid w:val="0"/>
          <w:kern w:val="0"/>
        </w:rPr>
        <w:t>．2成交供应商应当在成交通知书发出之日起30日内与采购人合同。</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3</w:t>
      </w:r>
      <w:r>
        <w:rPr>
          <w:rFonts w:hint="eastAsia" w:hAnsi="宋体" w:cs="宋体"/>
          <w:snapToGrid w:val="0"/>
          <w:kern w:val="0"/>
          <w:lang w:val="en-US" w:eastAsia="zh-CN"/>
        </w:rPr>
        <w:t>2</w:t>
      </w:r>
      <w:r>
        <w:rPr>
          <w:rFonts w:hint="eastAsia" w:hAnsi="宋体" w:cs="宋体"/>
          <w:snapToGrid w:val="0"/>
          <w:kern w:val="0"/>
        </w:rPr>
        <w:t>．3成交供应商应当按照合同约定履行义务。成交供应商不得向他人转让成交项目，也不得将成交项目分包后分别向他人转让。</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3</w:t>
      </w:r>
      <w:r>
        <w:rPr>
          <w:rFonts w:hint="eastAsia" w:hAnsi="宋体" w:cs="宋体"/>
          <w:snapToGrid w:val="0"/>
          <w:kern w:val="0"/>
          <w:lang w:val="en-US" w:eastAsia="zh-CN"/>
        </w:rPr>
        <w:t>2</w:t>
      </w:r>
      <w:r>
        <w:rPr>
          <w:rFonts w:hint="eastAsia" w:hAnsi="宋体" w:cs="宋体"/>
          <w:snapToGrid w:val="0"/>
          <w:kern w:val="0"/>
        </w:rPr>
        <w:t>．4成交供应商有下列情形之一的，责令限期改正，情节严重的，列入不良行为记录名单，在1至3年内禁止参加政府采购活动，并予以通报：</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（一）成交后无正当理由不与采购人签订合同的；</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（二）未按照</w:t>
      </w:r>
      <w:r>
        <w:rPr>
          <w:rFonts w:hint="eastAsia" w:hAnsi="宋体" w:cs="宋体"/>
          <w:snapToGrid w:val="0"/>
          <w:kern w:val="0"/>
          <w:lang w:eastAsia="zh-CN"/>
        </w:rPr>
        <w:t>竞争性遴选文件</w:t>
      </w:r>
      <w:r>
        <w:rPr>
          <w:rFonts w:hint="eastAsia" w:hAnsi="宋体" w:cs="宋体"/>
          <w:snapToGrid w:val="0"/>
          <w:kern w:val="0"/>
        </w:rPr>
        <w:t>确定的事项签订政府采购合同，或者与采购人另行订立背离合同实质性内容的协议的；</w:t>
      </w:r>
    </w:p>
    <w:p>
      <w:pPr>
        <w:pStyle w:val="14"/>
        <w:adjustRightInd w:val="0"/>
        <w:snapToGrid w:val="0"/>
        <w:spacing w:line="360" w:lineRule="auto"/>
        <w:ind w:firstLine="408" w:firstLineChars="200"/>
        <w:rPr>
          <w:rFonts w:hint="eastAsia" w:hAnsi="宋体" w:cs="宋体"/>
          <w:snapToGrid w:val="0"/>
          <w:kern w:val="0"/>
        </w:rPr>
      </w:pPr>
      <w:r>
        <w:rPr>
          <w:rFonts w:hint="eastAsia" w:hAnsi="宋体" w:cs="宋体"/>
          <w:snapToGrid w:val="0"/>
          <w:kern w:val="0"/>
        </w:rPr>
        <w:t>（三）拒绝履行合同义务的；</w:t>
      </w:r>
    </w:p>
    <w:p>
      <w:pPr>
        <w:pStyle w:val="14"/>
        <w:adjustRightInd w:val="0"/>
        <w:snapToGrid w:val="0"/>
        <w:spacing w:line="360" w:lineRule="auto"/>
        <w:ind w:firstLine="408" w:firstLineChars="200"/>
        <w:rPr>
          <w:rFonts w:hint="eastAsia" w:hAnsi="宋体" w:cs="宋体"/>
          <w:b/>
          <w:snapToGrid w:val="0"/>
          <w:kern w:val="0"/>
        </w:rPr>
      </w:pPr>
      <w:r>
        <w:rPr>
          <w:rFonts w:hint="eastAsia" w:hAnsi="宋体" w:cs="宋体"/>
          <w:snapToGrid w:val="0"/>
          <w:kern w:val="0"/>
        </w:rPr>
        <w:t>（四）违反法律、规章、规范性文件规定的。</w:t>
      </w:r>
    </w:p>
    <w:p>
      <w:pPr>
        <w:pStyle w:val="5"/>
        <w:keepNext w:val="0"/>
        <w:keepLines w:val="0"/>
        <w:widowControl/>
        <w:adjustRightInd w:val="0"/>
        <w:snapToGrid w:val="0"/>
        <w:spacing w:before="0" w:after="0" w:line="360" w:lineRule="auto"/>
        <w:rPr>
          <w:rFonts w:hint="eastAsia" w:ascii="宋体" w:hAnsi="宋体" w:cs="宋体"/>
          <w:color w:val="000000"/>
          <w:kern w:val="0"/>
        </w:rPr>
      </w:pPr>
      <w:bookmarkStart w:id="49" w:name="_Toc32521"/>
      <w:r>
        <w:rPr>
          <w:rFonts w:hint="eastAsia" w:ascii="宋体" w:hAnsi="宋体" w:cs="宋体"/>
          <w:color w:val="000000"/>
          <w:kern w:val="0"/>
        </w:rPr>
        <w:t>七、其他规定</w:t>
      </w:r>
      <w:bookmarkEnd w:id="49"/>
    </w:p>
    <w:p>
      <w:pPr>
        <w:adjustRightInd w:val="0"/>
        <w:snapToGrid w:val="0"/>
        <w:spacing w:line="360" w:lineRule="auto"/>
        <w:jc w:val="left"/>
        <w:rPr>
          <w:rFonts w:hint="eastAsia" w:ascii="宋体" w:hAnsi="宋体" w:cs="宋体"/>
          <w:b/>
          <w:snapToGrid w:val="0"/>
          <w:kern w:val="0"/>
          <w:szCs w:val="21"/>
        </w:rPr>
      </w:pPr>
      <w:r>
        <w:rPr>
          <w:rFonts w:hint="eastAsia" w:ascii="宋体" w:hAnsi="宋体" w:cs="宋体"/>
          <w:b/>
          <w:snapToGrid w:val="0"/>
          <w:kern w:val="0"/>
          <w:szCs w:val="21"/>
          <w:lang w:val="en-US" w:eastAsia="zh-CN"/>
        </w:rPr>
        <w:t>33</w:t>
      </w:r>
      <w:r>
        <w:rPr>
          <w:rFonts w:hint="eastAsia" w:ascii="宋体" w:hAnsi="宋体" w:cs="宋体"/>
          <w:b/>
          <w:snapToGrid w:val="0"/>
          <w:kern w:val="0"/>
          <w:szCs w:val="21"/>
        </w:rPr>
        <w:t>．采购代理服务费</w:t>
      </w:r>
    </w:p>
    <w:p>
      <w:pPr>
        <w:tabs>
          <w:tab w:val="left" w:pos="420"/>
          <w:tab w:val="left" w:pos="7560"/>
          <w:tab w:val="left" w:pos="7740"/>
          <w:tab w:val="left" w:pos="7920"/>
        </w:tabs>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33</w:t>
      </w:r>
      <w:r>
        <w:rPr>
          <w:rFonts w:hint="eastAsia" w:ascii="宋体" w:hAnsi="宋体" w:cs="宋体"/>
          <w:snapToGrid w:val="0"/>
          <w:kern w:val="0"/>
          <w:szCs w:val="21"/>
        </w:rPr>
        <w:t>．1采购代理机构应按</w:t>
      </w:r>
      <w:r>
        <w:rPr>
          <w:rFonts w:hint="eastAsia" w:ascii="宋体" w:hAnsi="宋体" w:cs="宋体"/>
          <w:b/>
          <w:snapToGrid w:val="0"/>
          <w:kern w:val="0"/>
          <w:szCs w:val="21"/>
        </w:rPr>
        <w:t>须知前附表</w:t>
      </w:r>
      <w:r>
        <w:rPr>
          <w:rFonts w:hint="eastAsia" w:ascii="宋体" w:hAnsi="宋体" w:cs="宋体"/>
          <w:snapToGrid w:val="0"/>
          <w:kern w:val="0"/>
          <w:szCs w:val="21"/>
        </w:rPr>
        <w:t>规定收取采购代理服务费。</w:t>
      </w:r>
    </w:p>
    <w:p>
      <w:pPr>
        <w:tabs>
          <w:tab w:val="left" w:pos="420"/>
          <w:tab w:val="left" w:pos="7560"/>
          <w:tab w:val="left" w:pos="7740"/>
          <w:tab w:val="left" w:pos="7920"/>
        </w:tabs>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lang w:val="en-US" w:eastAsia="zh-CN"/>
        </w:rPr>
        <w:t>34</w:t>
      </w:r>
      <w:r>
        <w:rPr>
          <w:rFonts w:hint="eastAsia" w:ascii="宋体" w:hAnsi="宋体" w:cs="宋体"/>
          <w:b/>
          <w:snapToGrid w:val="0"/>
          <w:kern w:val="0"/>
          <w:szCs w:val="21"/>
        </w:rPr>
        <w:t>．其他规定</w:t>
      </w:r>
    </w:p>
    <w:p>
      <w:pPr>
        <w:tabs>
          <w:tab w:val="left" w:pos="420"/>
          <w:tab w:val="left" w:pos="7560"/>
          <w:tab w:val="left" w:pos="7740"/>
          <w:tab w:val="left" w:pos="7920"/>
        </w:tabs>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34</w:t>
      </w:r>
      <w:r>
        <w:rPr>
          <w:rFonts w:hint="eastAsia" w:ascii="宋体" w:hAnsi="宋体" w:cs="宋体"/>
          <w:snapToGrid w:val="0"/>
          <w:kern w:val="0"/>
          <w:szCs w:val="21"/>
        </w:rPr>
        <w:t>．1</w:t>
      </w:r>
      <w:r>
        <w:rPr>
          <w:rFonts w:hint="eastAsia" w:ascii="宋体" w:hAnsi="宋体" w:cs="宋体"/>
          <w:snapToGrid w:val="0"/>
          <w:kern w:val="0"/>
          <w:szCs w:val="21"/>
          <w:lang w:eastAsia="zh-CN"/>
        </w:rPr>
        <w:t>遴选</w:t>
      </w:r>
      <w:r>
        <w:rPr>
          <w:rFonts w:hint="eastAsia" w:ascii="宋体" w:hAnsi="宋体" w:cs="宋体"/>
          <w:snapToGrid w:val="0"/>
          <w:kern w:val="0"/>
          <w:szCs w:val="21"/>
        </w:rPr>
        <w:t>文件的其他规定见</w:t>
      </w:r>
      <w:r>
        <w:rPr>
          <w:rFonts w:hint="eastAsia" w:ascii="宋体" w:hAnsi="宋体" w:cs="宋体"/>
          <w:b/>
          <w:snapToGrid w:val="0"/>
          <w:kern w:val="0"/>
          <w:szCs w:val="21"/>
        </w:rPr>
        <w:t>须知前附表</w:t>
      </w:r>
      <w:r>
        <w:rPr>
          <w:rFonts w:hint="eastAsia" w:ascii="宋体" w:hAnsi="宋体" w:cs="宋体"/>
          <w:snapToGrid w:val="0"/>
          <w:kern w:val="0"/>
          <w:szCs w:val="21"/>
        </w:rPr>
        <w:t>。</w:t>
      </w:r>
    </w:p>
    <w:p>
      <w:pPr>
        <w:tabs>
          <w:tab w:val="left" w:pos="420"/>
          <w:tab w:val="left" w:pos="7560"/>
          <w:tab w:val="left" w:pos="7740"/>
          <w:tab w:val="left" w:pos="7920"/>
        </w:tabs>
        <w:adjustRightInd w:val="0"/>
        <w:snapToGrid w:val="0"/>
        <w:spacing w:line="360" w:lineRule="auto"/>
        <w:ind w:firstLine="408" w:firstLineChars="200"/>
        <w:rPr>
          <w:rFonts w:hint="eastAsia" w:ascii="宋体" w:hAnsi="宋体" w:cs="宋体"/>
          <w:snapToGrid w:val="0"/>
          <w:kern w:val="0"/>
          <w:szCs w:val="21"/>
        </w:rPr>
      </w:pPr>
    </w:p>
    <w:p>
      <w:pPr>
        <w:pStyle w:val="3"/>
        <w:rPr>
          <w:rFonts w:hint="eastAsia" w:ascii="宋体" w:hAnsi="宋体"/>
          <w:color w:val="000000"/>
          <w:kern w:val="0"/>
          <w:szCs w:val="21"/>
          <w:highlight w:val="yellow"/>
        </w:rPr>
      </w:pPr>
      <w:r>
        <w:rPr>
          <w:rFonts w:ascii="宋体" w:hAnsi="宋体"/>
          <w:color w:val="000000"/>
          <w:kern w:val="0"/>
          <w:szCs w:val="21"/>
          <w:highlight w:val="yellow"/>
        </w:rPr>
        <w:br w:type="page"/>
      </w:r>
    </w:p>
    <w:p>
      <w:pPr>
        <w:pStyle w:val="3"/>
        <w:rPr>
          <w:rFonts w:hint="eastAsia" w:ascii="黑体" w:hAnsi="黑体" w:eastAsia="黑体"/>
          <w:color w:val="000000"/>
          <w:kern w:val="0"/>
          <w:sz w:val="32"/>
          <w:szCs w:val="32"/>
        </w:rPr>
      </w:pPr>
      <w:bookmarkStart w:id="50" w:name="_Toc15225"/>
      <w:bookmarkStart w:id="51" w:name="_Toc15135"/>
      <w:r>
        <w:rPr>
          <w:rFonts w:hint="eastAsia" w:ascii="黑体" w:hAnsi="黑体" w:eastAsia="黑体"/>
          <w:color w:val="000000"/>
          <w:kern w:val="0"/>
          <w:sz w:val="32"/>
          <w:szCs w:val="32"/>
        </w:rPr>
        <w:t>第三章 评审办法及标准</w:t>
      </w:r>
      <w:bookmarkEnd w:id="50"/>
      <w:bookmarkEnd w:id="51"/>
    </w:p>
    <w:p>
      <w:pPr>
        <w:pStyle w:val="5"/>
        <w:keepNext w:val="0"/>
        <w:keepLines w:val="0"/>
        <w:adjustRightInd w:val="0"/>
        <w:snapToGrid w:val="0"/>
        <w:spacing w:before="120" w:beforeLines="50" w:after="0" w:line="360" w:lineRule="auto"/>
        <w:jc w:val="left"/>
        <w:rPr>
          <w:rFonts w:hint="eastAsia" w:ascii="宋体" w:hAnsi="宋体" w:cs="宋体"/>
          <w:kern w:val="0"/>
          <w:sz w:val="28"/>
          <w:szCs w:val="28"/>
        </w:rPr>
      </w:pPr>
      <w:bookmarkStart w:id="52" w:name="_Toc12090"/>
      <w:r>
        <w:rPr>
          <w:rFonts w:hint="eastAsia" w:ascii="宋体" w:hAnsi="宋体" w:cs="宋体"/>
          <w:kern w:val="0"/>
          <w:sz w:val="28"/>
          <w:szCs w:val="28"/>
        </w:rPr>
        <w:t>1.</w:t>
      </w:r>
      <w:r>
        <w:rPr>
          <w:rFonts w:hint="eastAsia" w:ascii="宋体" w:hAnsi="宋体" w:cs="宋体"/>
          <w:kern w:val="0"/>
          <w:sz w:val="28"/>
          <w:szCs w:val="28"/>
          <w:lang w:eastAsia="zh-CN"/>
        </w:rPr>
        <w:t>遴选</w:t>
      </w:r>
      <w:r>
        <w:rPr>
          <w:rFonts w:hint="eastAsia" w:ascii="宋体" w:hAnsi="宋体" w:cs="宋体"/>
          <w:kern w:val="0"/>
          <w:sz w:val="28"/>
          <w:szCs w:val="28"/>
        </w:rPr>
        <w:t>小组</w:t>
      </w:r>
      <w:bookmarkEnd w:id="52"/>
    </w:p>
    <w:p>
      <w:pPr>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kern w:val="0"/>
          <w:szCs w:val="21"/>
        </w:rPr>
        <w:t>1．1评审由依法组成的</w:t>
      </w:r>
      <w:r>
        <w:rPr>
          <w:rFonts w:hint="eastAsia" w:ascii="宋体" w:hAnsi="宋体" w:cs="宋体"/>
          <w:kern w:val="0"/>
          <w:szCs w:val="21"/>
          <w:lang w:eastAsia="zh-CN"/>
        </w:rPr>
        <w:t>遴选</w:t>
      </w:r>
      <w:r>
        <w:rPr>
          <w:rFonts w:hint="eastAsia" w:ascii="宋体" w:hAnsi="宋体" w:cs="宋体"/>
          <w:kern w:val="0"/>
          <w:szCs w:val="21"/>
        </w:rPr>
        <w:t>小组负责。</w:t>
      </w:r>
    </w:p>
    <w:p>
      <w:pPr>
        <w:pStyle w:val="5"/>
        <w:keepNext w:val="0"/>
        <w:keepLines w:val="0"/>
        <w:adjustRightInd w:val="0"/>
        <w:snapToGrid w:val="0"/>
        <w:spacing w:before="120" w:beforeLines="50" w:after="0" w:line="360" w:lineRule="auto"/>
        <w:jc w:val="left"/>
        <w:rPr>
          <w:rFonts w:hint="eastAsia" w:ascii="宋体" w:hAnsi="宋体" w:cs="宋体"/>
          <w:kern w:val="0"/>
          <w:sz w:val="28"/>
          <w:szCs w:val="28"/>
        </w:rPr>
      </w:pPr>
      <w:bookmarkStart w:id="53" w:name="_Toc6910"/>
      <w:r>
        <w:rPr>
          <w:rFonts w:hint="eastAsia" w:ascii="宋体" w:hAnsi="宋体" w:cs="宋体"/>
          <w:kern w:val="0"/>
          <w:sz w:val="28"/>
          <w:szCs w:val="28"/>
        </w:rPr>
        <w:t>2.评审方法</w:t>
      </w:r>
      <w:bookmarkEnd w:id="53"/>
    </w:p>
    <w:p>
      <w:pPr>
        <w:tabs>
          <w:tab w:val="left" w:pos="0"/>
        </w:tabs>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kern w:val="0"/>
          <w:szCs w:val="21"/>
        </w:rPr>
        <w:t>2．1评审方法：综合评分法，即响应文件能够最大限度的满足</w:t>
      </w:r>
      <w:r>
        <w:rPr>
          <w:rFonts w:hint="eastAsia" w:ascii="宋体" w:hAnsi="宋体" w:cs="宋体"/>
          <w:kern w:val="0"/>
          <w:szCs w:val="21"/>
          <w:lang w:eastAsia="zh-CN"/>
        </w:rPr>
        <w:t>遴选</w:t>
      </w:r>
      <w:r>
        <w:rPr>
          <w:rFonts w:hint="eastAsia" w:ascii="宋体" w:hAnsi="宋体" w:cs="宋体"/>
          <w:kern w:val="0"/>
          <w:szCs w:val="21"/>
        </w:rPr>
        <w:t>文件规定的各项综合评价标准且经评审得分最高的供应商为成交供应商的评标方法。</w:t>
      </w:r>
    </w:p>
    <w:p>
      <w:pPr>
        <w:tabs>
          <w:tab w:val="left" w:pos="0"/>
        </w:tabs>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bCs/>
          <w:kern w:val="0"/>
          <w:szCs w:val="21"/>
        </w:rPr>
        <w:t>2．2本采购项目</w:t>
      </w:r>
      <w:r>
        <w:rPr>
          <w:rFonts w:hint="eastAsia" w:ascii="宋体" w:hAnsi="宋体" w:cs="宋体"/>
          <w:kern w:val="0"/>
          <w:szCs w:val="21"/>
        </w:rPr>
        <w:t>的评审因素和标准见《评分细则》，不得对响应文件优于</w:t>
      </w:r>
      <w:r>
        <w:rPr>
          <w:rFonts w:hint="eastAsia" w:ascii="宋体" w:hAnsi="宋体" w:cs="宋体"/>
          <w:kern w:val="0"/>
          <w:szCs w:val="21"/>
          <w:lang w:eastAsia="zh-CN"/>
        </w:rPr>
        <w:t>遴选</w:t>
      </w:r>
      <w:r>
        <w:rPr>
          <w:rFonts w:hint="eastAsia" w:ascii="宋体" w:hAnsi="宋体" w:cs="宋体"/>
          <w:kern w:val="0"/>
          <w:szCs w:val="21"/>
        </w:rPr>
        <w:t>文件要求的评审因素给予加分。</w:t>
      </w:r>
    </w:p>
    <w:p>
      <w:pPr>
        <w:tabs>
          <w:tab w:val="left" w:pos="0"/>
        </w:tabs>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kern w:val="0"/>
          <w:szCs w:val="21"/>
        </w:rPr>
        <w:t>评审因素：信誉、业绩、技术、价格、服务、对</w:t>
      </w:r>
      <w:r>
        <w:rPr>
          <w:rFonts w:hint="eastAsia" w:ascii="宋体" w:hAnsi="宋体" w:cs="宋体"/>
          <w:kern w:val="0"/>
          <w:szCs w:val="21"/>
          <w:lang w:eastAsia="zh-CN"/>
        </w:rPr>
        <w:t>遴选</w:t>
      </w:r>
      <w:r>
        <w:rPr>
          <w:rFonts w:hint="eastAsia" w:ascii="宋体" w:hAnsi="宋体" w:cs="宋体"/>
          <w:kern w:val="0"/>
          <w:szCs w:val="21"/>
        </w:rPr>
        <w:t>文件的响应程度，以及相应的比重或者权值等，但不包括第二章“</w:t>
      </w:r>
      <w:r>
        <w:rPr>
          <w:rFonts w:hint="eastAsia" w:ascii="宋体" w:hAnsi="宋体" w:cs="宋体"/>
          <w:kern w:val="0"/>
          <w:szCs w:val="21"/>
          <w:lang w:eastAsia="zh-CN"/>
        </w:rPr>
        <w:t>遴选</w:t>
      </w:r>
      <w:r>
        <w:rPr>
          <w:rFonts w:hint="eastAsia" w:ascii="宋体" w:hAnsi="宋体" w:cs="宋体"/>
          <w:kern w:val="0"/>
          <w:szCs w:val="21"/>
        </w:rPr>
        <w:t>须知”第3．1</w:t>
      </w:r>
      <w:r>
        <w:rPr>
          <w:rFonts w:hint="eastAsia" w:ascii="宋体" w:hAnsi="宋体" w:cs="宋体"/>
          <w:kern w:val="0"/>
          <w:szCs w:val="21"/>
          <w:lang w:val="zh-CN"/>
        </w:rPr>
        <w:t>款</w:t>
      </w:r>
      <w:r>
        <w:rPr>
          <w:rFonts w:hint="eastAsia" w:ascii="宋体" w:hAnsi="宋体" w:cs="宋体"/>
          <w:kern w:val="0"/>
          <w:szCs w:val="21"/>
        </w:rPr>
        <w:t>规定的供应商资格条件。</w:t>
      </w:r>
    </w:p>
    <w:p>
      <w:pPr>
        <w:tabs>
          <w:tab w:val="left" w:pos="0"/>
        </w:tabs>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bCs/>
          <w:kern w:val="0"/>
          <w:szCs w:val="21"/>
        </w:rPr>
        <w:t>2．3</w:t>
      </w:r>
      <w:r>
        <w:rPr>
          <w:rFonts w:hint="eastAsia" w:ascii="宋体" w:hAnsi="宋体" w:cs="宋体"/>
          <w:kern w:val="0"/>
          <w:szCs w:val="21"/>
        </w:rPr>
        <w:t>权值的取值范围见下表，本采购项目的权值见</w:t>
      </w:r>
      <w:r>
        <w:rPr>
          <w:rFonts w:hint="eastAsia" w:ascii="宋体" w:hAnsi="宋体" w:cs="宋体"/>
          <w:b/>
          <w:kern w:val="0"/>
          <w:szCs w:val="21"/>
          <w:lang w:eastAsia="zh-CN"/>
        </w:rPr>
        <w:t>遴选</w:t>
      </w:r>
      <w:r>
        <w:rPr>
          <w:rFonts w:hint="eastAsia" w:ascii="宋体" w:hAnsi="宋体" w:cs="宋体"/>
          <w:b/>
          <w:kern w:val="0"/>
          <w:szCs w:val="21"/>
        </w:rPr>
        <w:t>文件前附表。</w:t>
      </w:r>
    </w:p>
    <w:tbl>
      <w:tblPr>
        <w:tblStyle w:val="25"/>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8"/>
        <w:gridCol w:w="3398"/>
        <w:gridCol w:w="4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38" w:type="dxa"/>
            <w:noWrap w:val="0"/>
            <w:vAlign w:val="center"/>
          </w:tcPr>
          <w:p>
            <w:pPr>
              <w:adjustRightInd w:val="0"/>
              <w:snapToGrid w:val="0"/>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3398" w:type="dxa"/>
            <w:noWrap w:val="0"/>
            <w:vAlign w:val="center"/>
          </w:tcPr>
          <w:p>
            <w:pPr>
              <w:adjustRightInd w:val="0"/>
              <w:snapToGrid w:val="0"/>
              <w:spacing w:line="360" w:lineRule="auto"/>
              <w:jc w:val="center"/>
              <w:rPr>
                <w:rFonts w:hint="eastAsia" w:ascii="宋体" w:hAnsi="宋体" w:cs="宋体"/>
                <w:b/>
                <w:bCs/>
                <w:kern w:val="0"/>
                <w:szCs w:val="21"/>
              </w:rPr>
            </w:pPr>
            <w:r>
              <w:rPr>
                <w:rFonts w:hint="eastAsia" w:ascii="宋体" w:hAnsi="宋体" w:cs="宋体"/>
                <w:b/>
                <w:bCs/>
                <w:kern w:val="0"/>
                <w:szCs w:val="21"/>
              </w:rPr>
              <w:t>项    目</w:t>
            </w:r>
          </w:p>
        </w:tc>
        <w:tc>
          <w:tcPr>
            <w:tcW w:w="4284" w:type="dxa"/>
            <w:noWrap w:val="0"/>
            <w:vAlign w:val="center"/>
          </w:tcPr>
          <w:p>
            <w:pPr>
              <w:adjustRightInd w:val="0"/>
              <w:snapToGrid w:val="0"/>
              <w:spacing w:line="360" w:lineRule="auto"/>
              <w:jc w:val="center"/>
              <w:rPr>
                <w:rFonts w:hint="eastAsia" w:ascii="宋体" w:hAnsi="宋体" w:cs="宋体"/>
                <w:b/>
                <w:bCs/>
                <w:kern w:val="0"/>
                <w:szCs w:val="21"/>
              </w:rPr>
            </w:pPr>
            <w:r>
              <w:rPr>
                <w:rFonts w:hint="eastAsia" w:ascii="宋体" w:hAnsi="宋体" w:cs="宋体"/>
                <w:b/>
                <w:bCs/>
                <w:kern w:val="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138" w:type="dxa"/>
            <w:noWrap w:val="0"/>
            <w:vAlign w:val="center"/>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3398"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lang w:val="zh-CN"/>
              </w:rPr>
              <w:t>商务</w:t>
            </w:r>
          </w:p>
        </w:tc>
        <w:tc>
          <w:tcPr>
            <w:tcW w:w="4284" w:type="dxa"/>
            <w:vMerge w:val="restart"/>
            <w:noWrap w:val="0"/>
            <w:vAlign w:val="center"/>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具体权值详见评分细则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38" w:type="dxa"/>
            <w:tcBorders>
              <w:bottom w:val="single" w:color="auto" w:sz="4" w:space="0"/>
            </w:tcBorders>
            <w:noWrap w:val="0"/>
            <w:vAlign w:val="center"/>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3398" w:type="dxa"/>
            <w:tcBorders>
              <w:bottom w:val="single" w:color="auto" w:sz="4" w:space="0"/>
            </w:tcBorders>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技术</w:t>
            </w:r>
          </w:p>
        </w:tc>
        <w:tc>
          <w:tcPr>
            <w:tcW w:w="4284" w:type="dxa"/>
            <w:vMerge w:val="continue"/>
            <w:noWrap w:val="0"/>
            <w:vAlign w:val="center"/>
          </w:tcPr>
          <w:p>
            <w:pPr>
              <w:adjustRightInd w:val="0"/>
              <w:snapToGrid w:val="0"/>
              <w:spacing w:line="360" w:lineRule="auto"/>
              <w:jc w:val="center"/>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138" w:type="dxa"/>
            <w:tcBorders>
              <w:top w:val="single" w:color="auto" w:sz="4" w:space="0"/>
            </w:tcBorders>
            <w:noWrap w:val="0"/>
            <w:vAlign w:val="center"/>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3398" w:type="dxa"/>
            <w:tcBorders>
              <w:top w:val="single" w:color="auto" w:sz="4" w:space="0"/>
            </w:tcBorders>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报价</w:t>
            </w:r>
          </w:p>
        </w:tc>
        <w:tc>
          <w:tcPr>
            <w:tcW w:w="4284" w:type="dxa"/>
            <w:vMerge w:val="continue"/>
            <w:noWrap w:val="0"/>
            <w:vAlign w:val="center"/>
          </w:tcPr>
          <w:p>
            <w:pPr>
              <w:adjustRightInd w:val="0"/>
              <w:snapToGrid w:val="0"/>
              <w:spacing w:line="360" w:lineRule="auto"/>
              <w:jc w:val="center"/>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36" w:type="dxa"/>
            <w:gridSpan w:val="2"/>
            <w:noWrap w:val="0"/>
            <w:vAlign w:val="top"/>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∑(1+2+3)项的权值合计</w:t>
            </w:r>
          </w:p>
        </w:tc>
        <w:tc>
          <w:tcPr>
            <w:tcW w:w="4284" w:type="dxa"/>
            <w:noWrap w:val="0"/>
            <w:vAlign w:val="center"/>
          </w:tcPr>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1</w:t>
            </w:r>
          </w:p>
        </w:tc>
      </w:tr>
    </w:tbl>
    <w:p>
      <w:pPr>
        <w:pStyle w:val="5"/>
        <w:keepNext w:val="0"/>
        <w:keepLines w:val="0"/>
        <w:adjustRightInd w:val="0"/>
        <w:snapToGrid w:val="0"/>
        <w:spacing w:before="120" w:beforeLines="50" w:after="0" w:line="360" w:lineRule="auto"/>
        <w:jc w:val="left"/>
        <w:rPr>
          <w:rFonts w:hint="eastAsia" w:ascii="宋体" w:hAnsi="宋体" w:cs="宋体"/>
          <w:kern w:val="0"/>
          <w:sz w:val="28"/>
          <w:szCs w:val="28"/>
        </w:rPr>
      </w:pPr>
      <w:bookmarkStart w:id="54" w:name="_Toc31718"/>
      <w:r>
        <w:rPr>
          <w:rFonts w:hint="eastAsia" w:ascii="宋体" w:hAnsi="宋体" w:cs="宋体"/>
          <w:kern w:val="0"/>
          <w:sz w:val="28"/>
          <w:szCs w:val="28"/>
        </w:rPr>
        <w:t>3.比较与评价</w:t>
      </w:r>
      <w:bookmarkEnd w:id="54"/>
    </w:p>
    <w:p>
      <w:pPr>
        <w:tabs>
          <w:tab w:val="left" w:pos="0"/>
        </w:tabs>
        <w:adjustRightInd w:val="0"/>
        <w:snapToGrid w:val="0"/>
        <w:spacing w:before="120" w:beforeLines="50" w:line="360" w:lineRule="auto"/>
        <w:ind w:firstLine="408" w:firstLineChars="200"/>
        <w:rPr>
          <w:rFonts w:hint="eastAsia" w:ascii="宋体" w:hAnsi="宋体" w:cs="宋体"/>
          <w:bCs/>
          <w:kern w:val="0"/>
          <w:szCs w:val="21"/>
        </w:rPr>
      </w:pPr>
      <w:r>
        <w:rPr>
          <w:rFonts w:hint="eastAsia" w:ascii="宋体" w:hAnsi="宋体" w:cs="宋体"/>
          <w:bCs/>
          <w:kern w:val="0"/>
          <w:szCs w:val="21"/>
        </w:rPr>
        <w:t>3．1</w:t>
      </w:r>
      <w:r>
        <w:rPr>
          <w:rFonts w:hint="eastAsia" w:ascii="宋体" w:hAnsi="宋体" w:cs="宋体"/>
          <w:bCs/>
          <w:kern w:val="0"/>
          <w:szCs w:val="21"/>
          <w:lang w:eastAsia="zh-CN"/>
        </w:rPr>
        <w:t>遴选</w:t>
      </w:r>
      <w:r>
        <w:rPr>
          <w:rFonts w:hint="eastAsia" w:ascii="宋体" w:hAnsi="宋体" w:cs="宋体"/>
          <w:bCs/>
          <w:kern w:val="0"/>
          <w:szCs w:val="21"/>
        </w:rPr>
        <w:t>小组应按照</w:t>
      </w:r>
      <w:r>
        <w:rPr>
          <w:rFonts w:hint="eastAsia" w:ascii="宋体" w:hAnsi="宋体" w:cs="宋体"/>
          <w:bCs/>
          <w:kern w:val="0"/>
          <w:szCs w:val="21"/>
          <w:lang w:eastAsia="zh-CN"/>
        </w:rPr>
        <w:t>遴选</w:t>
      </w:r>
      <w:r>
        <w:rPr>
          <w:rFonts w:hint="eastAsia" w:ascii="宋体" w:hAnsi="宋体" w:cs="宋体"/>
          <w:bCs/>
          <w:kern w:val="0"/>
          <w:szCs w:val="21"/>
        </w:rPr>
        <w:t>文件中规定的评审方法、</w:t>
      </w:r>
      <w:r>
        <w:rPr>
          <w:rFonts w:hint="eastAsia" w:ascii="宋体" w:hAnsi="宋体" w:cs="宋体"/>
          <w:kern w:val="0"/>
          <w:szCs w:val="21"/>
        </w:rPr>
        <w:t>标准和评标因素，</w:t>
      </w:r>
      <w:r>
        <w:rPr>
          <w:rFonts w:hint="eastAsia" w:ascii="宋体" w:hAnsi="宋体" w:cs="宋体"/>
          <w:bCs/>
          <w:kern w:val="0"/>
          <w:szCs w:val="21"/>
        </w:rPr>
        <w:t>对</w:t>
      </w:r>
      <w:r>
        <w:rPr>
          <w:rFonts w:hint="eastAsia" w:ascii="宋体" w:hAnsi="宋体" w:cs="宋体"/>
          <w:kern w:val="0"/>
          <w:szCs w:val="21"/>
        </w:rPr>
        <w:t>资格性检查和符合性检查</w:t>
      </w:r>
      <w:r>
        <w:rPr>
          <w:rFonts w:hint="eastAsia" w:ascii="宋体" w:hAnsi="宋体" w:cs="宋体"/>
          <w:bCs/>
          <w:kern w:val="0"/>
          <w:szCs w:val="21"/>
        </w:rPr>
        <w:t>合格的响应文件进行评估，综合比较与评价。</w:t>
      </w:r>
    </w:p>
    <w:p>
      <w:pPr>
        <w:widowControl/>
        <w:adjustRightInd w:val="0"/>
        <w:snapToGrid w:val="0"/>
        <w:spacing w:before="120" w:beforeLines="50" w:line="360" w:lineRule="auto"/>
        <w:ind w:firstLine="408" w:firstLineChars="200"/>
        <w:jc w:val="left"/>
        <w:rPr>
          <w:rFonts w:hint="eastAsia" w:ascii="宋体" w:hAnsi="宋体" w:cs="宋体"/>
          <w:bCs/>
          <w:kern w:val="0"/>
          <w:szCs w:val="21"/>
        </w:rPr>
      </w:pPr>
      <w:r>
        <w:rPr>
          <w:rFonts w:hint="eastAsia" w:ascii="宋体" w:hAnsi="宋体" w:cs="宋体"/>
          <w:bCs/>
          <w:kern w:val="0"/>
          <w:szCs w:val="21"/>
        </w:rPr>
        <w:t>3．2最终</w:t>
      </w:r>
      <w:r>
        <w:rPr>
          <w:rFonts w:hint="eastAsia" w:ascii="宋体" w:hAnsi="宋体" w:cs="宋体"/>
          <w:kern w:val="0"/>
          <w:szCs w:val="21"/>
        </w:rPr>
        <w:t>报价评价。</w:t>
      </w:r>
      <w:r>
        <w:rPr>
          <w:rFonts w:hint="eastAsia" w:ascii="宋体" w:hAnsi="宋体" w:cs="宋体"/>
          <w:kern w:val="0"/>
          <w:szCs w:val="21"/>
          <w:lang w:eastAsia="zh-CN"/>
        </w:rPr>
        <w:t>遴选</w:t>
      </w:r>
      <w:r>
        <w:rPr>
          <w:rFonts w:hint="eastAsia" w:ascii="宋体" w:hAnsi="宋体" w:cs="宋体"/>
          <w:kern w:val="0"/>
          <w:szCs w:val="21"/>
        </w:rPr>
        <w:t>小组以最终报价为基础，依次对最终报价进行算术修正和政府采购政策优惠价格扣除计算。</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bCs/>
          <w:kern w:val="0"/>
          <w:szCs w:val="21"/>
        </w:rPr>
        <w:t>3．3</w:t>
      </w:r>
      <w:r>
        <w:rPr>
          <w:rFonts w:hint="eastAsia" w:ascii="宋体" w:hAnsi="宋体" w:cs="宋体"/>
          <w:kern w:val="0"/>
          <w:szCs w:val="21"/>
        </w:rPr>
        <w:t>价格分采用低价优先法计算，即满足</w:t>
      </w:r>
      <w:r>
        <w:rPr>
          <w:rFonts w:hint="eastAsia" w:ascii="宋体" w:hAnsi="宋体" w:cs="宋体"/>
          <w:kern w:val="0"/>
          <w:szCs w:val="21"/>
          <w:lang w:eastAsia="zh-CN"/>
        </w:rPr>
        <w:t>遴选</w:t>
      </w:r>
      <w:r>
        <w:rPr>
          <w:rFonts w:hint="eastAsia" w:ascii="宋体" w:hAnsi="宋体" w:cs="宋体"/>
          <w:kern w:val="0"/>
          <w:szCs w:val="21"/>
        </w:rPr>
        <w:t>文件要求且最终报价最低的价格为评审基准价，其价格分为满分，其他有效供应商的价格分按照下列公式计算：</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最终报价得分=(评审基准价／最终报价)×价格权值×100</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本项所称最终报价为按</w:t>
      </w:r>
      <w:r>
        <w:rPr>
          <w:rFonts w:hint="eastAsia" w:ascii="宋体" w:hAnsi="宋体" w:cs="宋体"/>
          <w:bCs/>
          <w:kern w:val="0"/>
          <w:szCs w:val="21"/>
        </w:rPr>
        <w:t>本章第3．2</w:t>
      </w:r>
      <w:r>
        <w:rPr>
          <w:rFonts w:hint="eastAsia" w:ascii="宋体" w:hAnsi="宋体" w:cs="宋体"/>
          <w:kern w:val="0"/>
          <w:szCs w:val="21"/>
          <w:lang w:val="zh-CN"/>
        </w:rPr>
        <w:t>款</w:t>
      </w:r>
      <w:r>
        <w:rPr>
          <w:rFonts w:hint="eastAsia" w:ascii="宋体" w:hAnsi="宋体" w:cs="宋体"/>
          <w:bCs/>
          <w:kern w:val="0"/>
          <w:szCs w:val="21"/>
        </w:rPr>
        <w:t>规定</w:t>
      </w:r>
      <w:r>
        <w:rPr>
          <w:rFonts w:hint="eastAsia" w:ascii="宋体" w:hAnsi="宋体" w:cs="宋体"/>
          <w:kern w:val="0"/>
          <w:szCs w:val="21"/>
        </w:rPr>
        <w:t>价值扣除后的最终报价。</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bCs/>
          <w:kern w:val="0"/>
          <w:szCs w:val="21"/>
        </w:rPr>
        <w:t>3．4</w:t>
      </w:r>
      <w:r>
        <w:rPr>
          <w:rFonts w:hint="eastAsia" w:ascii="宋体" w:hAnsi="宋体" w:cs="宋体"/>
          <w:kern w:val="0"/>
          <w:szCs w:val="21"/>
        </w:rPr>
        <w:t>涉及政府采购政策优惠的，</w:t>
      </w:r>
      <w:r>
        <w:rPr>
          <w:rFonts w:hint="eastAsia" w:ascii="宋体" w:hAnsi="宋体" w:cs="宋体"/>
          <w:bCs/>
          <w:kern w:val="0"/>
          <w:szCs w:val="21"/>
        </w:rPr>
        <w:t>按</w:t>
      </w:r>
      <w:r>
        <w:rPr>
          <w:rFonts w:hint="eastAsia" w:ascii="宋体" w:hAnsi="宋体" w:cs="宋体"/>
          <w:b/>
          <w:kern w:val="0"/>
          <w:szCs w:val="21"/>
          <w:lang w:eastAsia="zh-CN"/>
        </w:rPr>
        <w:t>遴选</w:t>
      </w:r>
      <w:r>
        <w:rPr>
          <w:rFonts w:hint="eastAsia" w:ascii="宋体" w:hAnsi="宋体" w:cs="宋体"/>
          <w:b/>
          <w:kern w:val="0"/>
          <w:szCs w:val="21"/>
        </w:rPr>
        <w:t>文件前附表</w:t>
      </w:r>
      <w:r>
        <w:rPr>
          <w:rFonts w:hint="eastAsia" w:ascii="宋体" w:hAnsi="宋体" w:cs="宋体"/>
          <w:bCs/>
          <w:kern w:val="0"/>
          <w:szCs w:val="21"/>
        </w:rPr>
        <w:t>规定</w:t>
      </w:r>
      <w:r>
        <w:rPr>
          <w:rFonts w:hint="eastAsia" w:ascii="宋体" w:hAnsi="宋体" w:cs="宋体"/>
          <w:kern w:val="0"/>
          <w:szCs w:val="21"/>
        </w:rPr>
        <w:t>调整供应商的技术、价格得分或总得分。</w:t>
      </w:r>
    </w:p>
    <w:p>
      <w:pPr>
        <w:adjustRightInd w:val="0"/>
        <w:snapToGrid w:val="0"/>
        <w:spacing w:before="120" w:beforeLines="50" w:line="360" w:lineRule="auto"/>
        <w:ind w:firstLine="408" w:firstLineChars="200"/>
        <w:rPr>
          <w:rFonts w:hint="eastAsia" w:ascii="宋体" w:hAnsi="宋体" w:cs="宋体"/>
          <w:kern w:val="0"/>
          <w:szCs w:val="21"/>
        </w:rPr>
      </w:pPr>
      <w:r>
        <w:rPr>
          <w:rFonts w:hint="eastAsia" w:ascii="宋体" w:hAnsi="宋体" w:cs="宋体"/>
          <w:kern w:val="0"/>
          <w:szCs w:val="21"/>
        </w:rPr>
        <w:t>3．5涉及多处获得政府采购政策优惠的，涉及调整得分的，按</w:t>
      </w:r>
      <w:r>
        <w:rPr>
          <w:rFonts w:hint="eastAsia" w:ascii="宋体" w:hAnsi="宋体" w:cs="宋体"/>
          <w:bCs/>
          <w:kern w:val="0"/>
          <w:szCs w:val="21"/>
        </w:rPr>
        <w:t>本章第3．4</w:t>
      </w:r>
      <w:r>
        <w:rPr>
          <w:rFonts w:hint="eastAsia" w:ascii="宋体" w:hAnsi="宋体" w:cs="宋体"/>
          <w:kern w:val="0"/>
          <w:szCs w:val="21"/>
          <w:lang w:val="zh-CN"/>
        </w:rPr>
        <w:t>款</w:t>
      </w:r>
      <w:r>
        <w:rPr>
          <w:rFonts w:hint="eastAsia" w:ascii="宋体" w:hAnsi="宋体" w:cs="宋体"/>
          <w:bCs/>
          <w:kern w:val="0"/>
          <w:szCs w:val="21"/>
        </w:rPr>
        <w:t>规定</w:t>
      </w:r>
      <w:r>
        <w:rPr>
          <w:rFonts w:hint="eastAsia" w:ascii="宋体" w:hAnsi="宋体" w:cs="宋体"/>
          <w:kern w:val="0"/>
          <w:szCs w:val="21"/>
        </w:rPr>
        <w:t>调整得分；涉及调整价格的，按</w:t>
      </w:r>
      <w:r>
        <w:rPr>
          <w:rFonts w:hint="eastAsia" w:ascii="宋体" w:hAnsi="宋体" w:cs="宋体"/>
          <w:bCs/>
          <w:kern w:val="0"/>
          <w:szCs w:val="21"/>
        </w:rPr>
        <w:t>本章第3．2</w:t>
      </w:r>
      <w:r>
        <w:rPr>
          <w:rFonts w:hint="eastAsia" w:ascii="宋体" w:hAnsi="宋体" w:cs="宋体"/>
          <w:kern w:val="0"/>
          <w:szCs w:val="21"/>
          <w:lang w:val="zh-CN"/>
        </w:rPr>
        <w:t>款</w:t>
      </w:r>
      <w:r>
        <w:rPr>
          <w:rFonts w:hint="eastAsia" w:ascii="宋体" w:hAnsi="宋体" w:cs="宋体"/>
          <w:bCs/>
          <w:kern w:val="0"/>
          <w:szCs w:val="21"/>
        </w:rPr>
        <w:t>规定</w:t>
      </w:r>
      <w:r>
        <w:rPr>
          <w:rFonts w:hint="eastAsia" w:ascii="宋体" w:hAnsi="宋体" w:cs="宋体"/>
          <w:kern w:val="0"/>
          <w:szCs w:val="21"/>
        </w:rPr>
        <w:t>调整价格。综合调整见</w:t>
      </w:r>
      <w:r>
        <w:rPr>
          <w:rFonts w:hint="eastAsia" w:ascii="宋体" w:hAnsi="宋体" w:cs="宋体"/>
          <w:b/>
          <w:kern w:val="0"/>
          <w:szCs w:val="21"/>
          <w:lang w:eastAsia="zh-CN"/>
        </w:rPr>
        <w:t>遴选</w:t>
      </w:r>
      <w:r>
        <w:rPr>
          <w:rFonts w:hint="eastAsia" w:ascii="宋体" w:hAnsi="宋体" w:cs="宋体"/>
          <w:b/>
          <w:kern w:val="0"/>
          <w:szCs w:val="21"/>
        </w:rPr>
        <w:t>文件前附表</w:t>
      </w:r>
      <w:r>
        <w:rPr>
          <w:rFonts w:hint="eastAsia" w:ascii="宋体" w:hAnsi="宋体" w:cs="宋体"/>
          <w:kern w:val="0"/>
          <w:szCs w:val="21"/>
        </w:rPr>
        <w:t>相关规定。</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3．6评审时，</w:t>
      </w:r>
      <w:r>
        <w:rPr>
          <w:rFonts w:hint="eastAsia" w:ascii="宋体" w:hAnsi="宋体" w:cs="宋体"/>
          <w:kern w:val="0"/>
          <w:szCs w:val="21"/>
          <w:lang w:eastAsia="zh-CN"/>
        </w:rPr>
        <w:t>遴选</w:t>
      </w:r>
      <w:r>
        <w:rPr>
          <w:rFonts w:hint="eastAsia" w:ascii="宋体" w:hAnsi="宋体" w:cs="宋体"/>
          <w:kern w:val="0"/>
          <w:szCs w:val="21"/>
        </w:rPr>
        <w:t>小组各成员应当独立对每个供应商的</w:t>
      </w:r>
      <w:r>
        <w:rPr>
          <w:rFonts w:hint="eastAsia" w:ascii="宋体" w:hAnsi="宋体" w:cs="宋体"/>
          <w:bCs/>
          <w:kern w:val="0"/>
          <w:szCs w:val="21"/>
        </w:rPr>
        <w:t>响应文件</w:t>
      </w:r>
      <w:r>
        <w:rPr>
          <w:rFonts w:hint="eastAsia" w:ascii="宋体" w:hAnsi="宋体" w:cs="宋体"/>
          <w:kern w:val="0"/>
          <w:szCs w:val="21"/>
        </w:rPr>
        <w:t>进行评价、评分，然后汇总每个供应商项评分因素的得分。</w:t>
      </w:r>
    </w:p>
    <w:p>
      <w:pPr>
        <w:widowControl/>
        <w:adjustRightInd w:val="0"/>
        <w:snapToGrid w:val="0"/>
        <w:spacing w:before="120"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3．7评分细则（本表分值为已经加权后数值。）</w:t>
      </w:r>
    </w:p>
    <w:p>
      <w:pPr>
        <w:widowControl/>
        <w:adjustRightInd w:val="0"/>
        <w:snapToGrid w:val="0"/>
        <w:spacing w:line="360" w:lineRule="auto"/>
        <w:ind w:firstLine="408" w:firstLineChars="200"/>
        <w:jc w:val="center"/>
        <w:rPr>
          <w:rFonts w:hint="eastAsia" w:ascii="宋体" w:hAnsi="宋体" w:cs="宋体"/>
          <w:b/>
          <w:kern w:val="0"/>
          <w:szCs w:val="21"/>
        </w:rPr>
      </w:pPr>
      <w:r>
        <w:rPr>
          <w:rFonts w:hint="eastAsia" w:ascii="宋体" w:hAnsi="宋体" w:cs="宋体"/>
          <w:b/>
          <w:kern w:val="0"/>
          <w:szCs w:val="21"/>
        </w:rPr>
        <w:t>评 分 细 则</w:t>
      </w:r>
    </w:p>
    <w:tbl>
      <w:tblPr>
        <w:tblStyle w:val="25"/>
        <w:tblW w:w="899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1"/>
        <w:gridCol w:w="957"/>
        <w:gridCol w:w="1252"/>
        <w:gridCol w:w="62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501" w:type="dxa"/>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r>
              <w:rPr>
                <w:rFonts w:hint="eastAsia" w:ascii="宋体" w:hAnsi="宋体"/>
                <w:b w:val="0"/>
                <w:bCs/>
                <w:color w:val="auto"/>
                <w:szCs w:val="21"/>
                <w:highlight w:val="none"/>
              </w:rPr>
              <w:t>序号</w:t>
            </w:r>
          </w:p>
        </w:tc>
        <w:tc>
          <w:tcPr>
            <w:tcW w:w="2209"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r>
              <w:rPr>
                <w:rFonts w:hint="eastAsia" w:ascii="宋体" w:hAnsi="宋体"/>
                <w:b w:val="0"/>
                <w:bCs/>
                <w:color w:val="auto"/>
                <w:szCs w:val="21"/>
                <w:highlight w:val="none"/>
              </w:rPr>
              <w:t>评标因素（权重分）</w:t>
            </w:r>
          </w:p>
        </w:tc>
        <w:tc>
          <w:tcPr>
            <w:tcW w:w="6281" w:type="dxa"/>
            <w:tcBorders>
              <w:lef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r>
              <w:rPr>
                <w:rFonts w:hint="eastAsia" w:ascii="宋体" w:hAnsi="宋体"/>
                <w:b w:val="0"/>
                <w:bCs/>
                <w:color w:val="auto"/>
                <w:szCs w:val="21"/>
                <w:highlight w:val="none"/>
              </w:rPr>
              <w:t>评标标准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3" w:hRule="atLeast"/>
        </w:trPr>
        <w:tc>
          <w:tcPr>
            <w:tcW w:w="501" w:type="dxa"/>
            <w:tcBorders>
              <w:right w:val="single" w:color="auto" w:sz="4" w:space="0"/>
            </w:tcBorders>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209"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Cs w:val="24"/>
                <w:highlight w:val="none"/>
                <w:lang w:eastAsia="zh-CN"/>
              </w:rPr>
            </w:pPr>
            <w:r>
              <w:rPr>
                <w:rFonts w:hint="eastAsia" w:ascii="宋体" w:hAnsi="宋体" w:cs="宋体"/>
                <w:color w:val="auto"/>
                <w:szCs w:val="24"/>
                <w:highlight w:val="none"/>
                <w:lang w:eastAsia="zh-CN"/>
              </w:rPr>
              <w:t>价格评价项（</w:t>
            </w:r>
            <w:r>
              <w:rPr>
                <w:rFonts w:hint="eastAsia" w:ascii="宋体" w:hAnsi="宋体" w:cs="宋体"/>
                <w:color w:val="auto"/>
                <w:szCs w:val="24"/>
                <w:highlight w:val="none"/>
                <w:lang w:val="en-US" w:eastAsia="zh-CN"/>
              </w:rPr>
              <w:t>30</w:t>
            </w:r>
            <w:r>
              <w:rPr>
                <w:rFonts w:hint="eastAsia" w:ascii="宋体" w:hAnsi="宋体" w:cs="宋体"/>
                <w:color w:val="auto"/>
                <w:szCs w:val="24"/>
                <w:highlight w:val="none"/>
                <w:lang w:eastAsia="zh-CN"/>
              </w:rPr>
              <w:t>分）</w:t>
            </w:r>
          </w:p>
        </w:tc>
        <w:tc>
          <w:tcPr>
            <w:tcW w:w="6281" w:type="dxa"/>
            <w:tcBorders>
              <w:left w:val="single" w:color="auto" w:sz="4" w:space="0"/>
            </w:tcBorders>
            <w:vAlign w:val="center"/>
          </w:tcPr>
          <w:p>
            <w:pPr>
              <w:spacing w:line="240" w:lineRule="auto"/>
              <w:rPr>
                <w:rFonts w:hint="default"/>
                <w:lang w:eastAsia="zh-CN"/>
              </w:rPr>
            </w:pPr>
            <w:r>
              <w:rPr>
                <w:rFonts w:hint="eastAsia"/>
                <w:lang w:eastAsia="zh-CN"/>
              </w:rPr>
              <w:t>以经评委会一致认定满足招标文件要求且最低投标报价为评标基准价，其价格得分计</w:t>
            </w:r>
            <w:r>
              <w:rPr>
                <w:rFonts w:hint="eastAsia"/>
                <w:lang w:val="en-US" w:eastAsia="zh-CN"/>
              </w:rPr>
              <w:t>30</w:t>
            </w:r>
            <w:r>
              <w:rPr>
                <w:rFonts w:hint="eastAsia"/>
                <w:lang w:eastAsia="zh-CN"/>
              </w:rPr>
              <w:t>分。其他投标人的价格得分统一按公式计算：报价得分＝（评标基准价÷投标报价）×投标报价分值。</w:t>
            </w:r>
          </w:p>
          <w:p>
            <w:pPr>
              <w:spacing w:line="240" w:lineRule="auto"/>
              <w:rPr>
                <w:rFonts w:hint="default"/>
                <w:lang w:eastAsia="zh-CN"/>
              </w:rPr>
            </w:pPr>
            <w:r>
              <w:rPr>
                <w:rFonts w:hint="eastAsia"/>
                <w:lang w:eastAsia="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501" w:type="dxa"/>
            <w:vMerge w:val="restart"/>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w:t>
            </w:r>
          </w:p>
        </w:tc>
        <w:tc>
          <w:tcPr>
            <w:tcW w:w="9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商务评价项</w:t>
            </w:r>
          </w:p>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26分</w:t>
            </w:r>
          </w:p>
        </w:tc>
        <w:tc>
          <w:tcPr>
            <w:tcW w:w="1252"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市场覆盖</w:t>
            </w:r>
          </w:p>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w:t>
            </w:r>
            <w:r>
              <w:rPr>
                <w:rFonts w:hint="eastAsia" w:ascii="宋体" w:hAnsi="宋体" w:cs="宋体"/>
                <w:color w:val="auto"/>
                <w:kern w:val="0"/>
                <w:sz w:val="21"/>
                <w:szCs w:val="21"/>
                <w:highlight w:val="none"/>
                <w:shd w:val="clear" w:color="auto" w:fill="FFFFFF"/>
                <w:lang w:val="en-US" w:eastAsia="zh-CN"/>
              </w:rPr>
              <w:t>10</w:t>
            </w:r>
            <w:r>
              <w:rPr>
                <w:rFonts w:hint="eastAsia" w:ascii="宋体" w:hAnsi="宋体" w:eastAsia="宋体" w:cs="宋体"/>
                <w:color w:val="auto"/>
                <w:kern w:val="0"/>
                <w:sz w:val="21"/>
                <w:szCs w:val="21"/>
                <w:highlight w:val="none"/>
                <w:shd w:val="clear" w:color="auto" w:fill="FFFFFF"/>
                <w:lang w:val="en-US" w:eastAsia="zh-CN"/>
              </w:rPr>
              <w:t>分）</w:t>
            </w:r>
          </w:p>
        </w:tc>
        <w:tc>
          <w:tcPr>
            <w:tcW w:w="6281" w:type="dxa"/>
            <w:tcBorders>
              <w:left w:val="single" w:color="auto" w:sz="4" w:space="0"/>
            </w:tcBorders>
          </w:tcPr>
          <w:p>
            <w:pPr>
              <w:rPr>
                <w:rFonts w:hint="eastAsia"/>
                <w:lang w:val="en-US" w:eastAsia="zh-CN"/>
              </w:rPr>
            </w:pPr>
            <w:r>
              <w:rPr>
                <w:rFonts w:hint="eastAsia"/>
              </w:rPr>
              <w:t>供应商所投耗材品牌在</w:t>
            </w:r>
            <w:r>
              <w:rPr>
                <w:rFonts w:hint="eastAsia"/>
                <w:lang w:val="en-US" w:eastAsia="zh-CN"/>
              </w:rPr>
              <w:t>二</w:t>
            </w:r>
            <w:r>
              <w:rPr>
                <w:rFonts w:hint="eastAsia"/>
              </w:rPr>
              <w:t>级</w:t>
            </w:r>
            <w:r>
              <w:rPr>
                <w:rFonts w:hint="eastAsia"/>
                <w:lang w:val="en-US" w:eastAsia="zh-CN"/>
              </w:rPr>
              <w:t>及以上</w:t>
            </w:r>
            <w:r>
              <w:rPr>
                <w:rFonts w:hint="eastAsia"/>
              </w:rPr>
              <w:t>医院使用：每个医院计</w:t>
            </w:r>
            <w:r>
              <w:rPr>
                <w:rFonts w:hint="eastAsia"/>
                <w:lang w:val="en-US" w:eastAsia="zh-CN"/>
              </w:rPr>
              <w:t>2</w:t>
            </w:r>
            <w:r>
              <w:rPr>
                <w:rFonts w:hint="eastAsia"/>
              </w:rPr>
              <w:t>分</w:t>
            </w:r>
            <w:r>
              <w:rPr>
                <w:rFonts w:hint="eastAsia"/>
                <w:lang w:eastAsia="zh-CN"/>
              </w:rPr>
              <w:t>，</w:t>
            </w:r>
            <w:r>
              <w:rPr>
                <w:rFonts w:hint="eastAsia"/>
                <w:lang w:val="en-US" w:eastAsia="zh-CN"/>
              </w:rPr>
              <w:t>最多计10分。</w:t>
            </w:r>
            <w:r>
              <w:rPr>
                <w:rFonts w:hint="eastAsia"/>
              </w:rPr>
              <w:t>（需提供在用医院联系清单，供货合同或供货发票）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b w:val="0"/>
                <w:bCs/>
                <w:color w:val="auto"/>
                <w:szCs w:val="21"/>
                <w:highlight w:val="none"/>
                <w:lang w:val="en-US" w:eastAsia="zh-CN"/>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p>
        </w:tc>
        <w:tc>
          <w:tcPr>
            <w:tcW w:w="1252"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业绩</w:t>
            </w:r>
          </w:p>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w:t>
            </w:r>
            <w:r>
              <w:rPr>
                <w:rFonts w:hint="eastAsia" w:ascii="宋体" w:hAnsi="宋体" w:cs="宋体"/>
                <w:color w:val="auto"/>
                <w:kern w:val="0"/>
                <w:sz w:val="21"/>
                <w:szCs w:val="21"/>
                <w:highlight w:val="none"/>
                <w:shd w:val="clear" w:color="auto" w:fill="FFFFFF"/>
                <w:lang w:val="en-US" w:eastAsia="zh-CN"/>
              </w:rPr>
              <w:t>16</w:t>
            </w:r>
            <w:r>
              <w:rPr>
                <w:rFonts w:hint="eastAsia" w:ascii="宋体" w:hAnsi="宋体" w:eastAsia="宋体" w:cs="宋体"/>
                <w:color w:val="auto"/>
                <w:kern w:val="0"/>
                <w:sz w:val="21"/>
                <w:szCs w:val="21"/>
                <w:highlight w:val="none"/>
                <w:shd w:val="clear" w:color="auto" w:fill="FFFFFF"/>
                <w:lang w:val="en-US" w:eastAsia="zh-CN"/>
              </w:rPr>
              <w:t>分）</w:t>
            </w:r>
          </w:p>
        </w:tc>
        <w:tc>
          <w:tcPr>
            <w:tcW w:w="6281" w:type="dxa"/>
            <w:vAlign w:val="center"/>
          </w:tcPr>
          <w:p>
            <w:pPr>
              <w:rPr>
                <w:rFonts w:hint="eastAsia"/>
                <w:lang w:val="en-US" w:eastAsia="zh-CN"/>
              </w:rPr>
            </w:pPr>
            <w:r>
              <w:rPr>
                <w:rFonts w:hint="eastAsia"/>
                <w:lang w:val="en-US" w:eastAsia="zh-CN"/>
              </w:rPr>
              <w:t>投标供应商提供近三年以来（签订合同日期为准）耗材配送业绩，每提供一份加4分，最多加16分。（提供的合同或中标通知书复印件并加盖公章）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501" w:type="dxa"/>
            <w:vMerge w:val="restart"/>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r>
              <w:rPr>
                <w:rFonts w:hint="eastAsia" w:ascii="宋体" w:hAnsi="宋体" w:eastAsia="宋体"/>
                <w:b w:val="0"/>
                <w:bCs/>
                <w:color w:val="auto"/>
                <w:szCs w:val="21"/>
                <w:highlight w:val="none"/>
                <w:lang w:val="en-US" w:eastAsia="zh-CN"/>
              </w:rPr>
              <w:t>3</w:t>
            </w:r>
          </w:p>
        </w:tc>
        <w:tc>
          <w:tcPr>
            <w:tcW w:w="9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评价项</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44分</w:t>
            </w:r>
          </w:p>
        </w:tc>
        <w:tc>
          <w:tcPr>
            <w:tcW w:w="1252"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对招标文件</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技术要求</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响应程度</w:t>
            </w:r>
          </w:p>
          <w:p>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（10分）</w:t>
            </w:r>
          </w:p>
        </w:tc>
        <w:tc>
          <w:tcPr>
            <w:tcW w:w="6281" w:type="dxa"/>
            <w:tcBorders>
              <w:bottom w:val="single" w:color="auto" w:sz="4" w:space="0"/>
            </w:tcBorders>
            <w:vAlign w:val="top"/>
          </w:tcPr>
          <w:p>
            <w:pPr>
              <w:rPr>
                <w:rFonts w:hint="eastAsia"/>
                <w:lang w:val="en-US" w:eastAsia="zh-CN"/>
              </w:rPr>
            </w:pPr>
            <w:r>
              <w:rPr>
                <w:rFonts w:hint="eastAsia"/>
                <w:lang w:val="en-US" w:eastAsia="zh-CN"/>
              </w:rPr>
              <w:t>投标设备技术参数完全满足招标文件技术要求的计10分；</w:t>
            </w:r>
          </w:p>
          <w:p>
            <w:pPr>
              <w:rPr>
                <w:rFonts w:hint="eastAsia"/>
                <w:lang w:val="en-US" w:eastAsia="zh-CN"/>
              </w:rPr>
            </w:pPr>
            <w:r>
              <w:rPr>
                <w:rFonts w:hint="eastAsia"/>
                <w:lang w:val="en-US" w:eastAsia="zh-CN"/>
              </w:rPr>
              <w:t>带★参数为关键性参数，一条负偏离为无效投标。</w:t>
            </w:r>
          </w:p>
          <w:p>
            <w:pPr>
              <w:rPr>
                <w:rFonts w:hint="eastAsia"/>
              </w:rPr>
            </w:pPr>
            <w:r>
              <w:rPr>
                <w:rFonts w:hint="eastAsia"/>
                <w:lang w:val="en-US" w:eastAsia="zh-CN"/>
              </w:rPr>
              <w:t>一般参数（非加“★”条款）每负偏离一项扣1分；扣完为止，正偏离不加分。一般商务和技术条款偏离项数之和≥10项将导致无效投标。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供货方案</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w:t>
            </w:r>
            <w:r>
              <w:rPr>
                <w:rFonts w:hint="eastAsia" w:ascii="宋体" w:hAnsi="宋体" w:cs="宋体"/>
                <w:color w:val="auto"/>
                <w:kern w:val="0"/>
                <w:sz w:val="21"/>
                <w:szCs w:val="21"/>
                <w:highlight w:val="none"/>
                <w:shd w:val="clear" w:color="auto" w:fill="FFFFFF"/>
                <w:lang w:val="en-US" w:eastAsia="zh-CN"/>
              </w:rPr>
              <w:t>10</w:t>
            </w:r>
            <w:r>
              <w:rPr>
                <w:rFonts w:hint="eastAsia" w:ascii="宋体" w:hAnsi="宋体" w:eastAsia="宋体" w:cs="宋体"/>
                <w:color w:val="auto"/>
                <w:kern w:val="0"/>
                <w:sz w:val="21"/>
                <w:szCs w:val="21"/>
                <w:highlight w:val="none"/>
                <w:shd w:val="clear" w:color="auto" w:fill="FFFFFF"/>
                <w:lang w:val="en-US" w:eastAsia="zh-CN"/>
              </w:rPr>
              <w:t>分）</w:t>
            </w:r>
          </w:p>
        </w:tc>
        <w:tc>
          <w:tcPr>
            <w:tcW w:w="6281" w:type="dxa"/>
            <w:tcBorders>
              <w:top w:val="single" w:color="auto" w:sz="4" w:space="0"/>
              <w:bottom w:val="single" w:color="auto" w:sz="4" w:space="0"/>
            </w:tcBorders>
            <w:vAlign w:val="center"/>
          </w:tcPr>
          <w:p>
            <w:pPr>
              <w:rPr>
                <w:rFonts w:hint="default"/>
                <w:lang w:val="en-US" w:eastAsia="zh-CN"/>
              </w:rPr>
            </w:pPr>
            <w:r>
              <w:rPr>
                <w:rFonts w:hint="eastAsia"/>
                <w:lang w:val="en-US" w:eastAsia="zh-CN"/>
              </w:rPr>
              <w:t>投标供应商根据本项目提供购置及调运、包装及储存运输条件、验收及退换货方案 、技术服务等工作方案内容进行评价：方案内容完整、计划严密、合理可行、吻合适应用户实际需要的计满10分；以上方案针对性不强、或可行性差、存在不足、不够详细、不够具体、或缺项、或不适应实际情况的，每处扣2分；扣完为止，不提供或与本项目无关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p>
        </w:tc>
        <w:tc>
          <w:tcPr>
            <w:tcW w:w="1252" w:type="dxa"/>
            <w:tcBorders>
              <w:top w:val="single" w:color="auto" w:sz="4" w:space="0"/>
              <w:left w:val="single" w:color="auto" w:sz="4" w:space="0"/>
            </w:tcBorders>
            <w:vAlign w:val="center"/>
          </w:tcPr>
          <w:p>
            <w:pPr>
              <w:spacing w:line="360" w:lineRule="auto"/>
              <w:jc w:val="both"/>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临床使用效果</w:t>
            </w:r>
            <w:r>
              <w:rPr>
                <w:rFonts w:hint="eastAsia" w:ascii="宋体" w:hAnsi="宋体" w:eastAsia="宋体" w:cs="宋体"/>
                <w:color w:val="auto"/>
                <w:szCs w:val="22"/>
                <w:highlight w:val="none"/>
                <w:lang w:val="en-US" w:eastAsia="zh-CN"/>
              </w:rPr>
              <w:t>（1</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lang w:val="en-US" w:eastAsia="zh-CN"/>
              </w:rPr>
              <w:t>分）</w:t>
            </w:r>
          </w:p>
        </w:tc>
        <w:tc>
          <w:tcPr>
            <w:tcW w:w="6281" w:type="dxa"/>
            <w:tcBorders>
              <w:top w:val="single" w:color="auto" w:sz="4" w:space="0"/>
              <w:bottom w:val="single" w:color="auto" w:sz="4" w:space="0"/>
            </w:tcBorders>
            <w:vAlign w:val="center"/>
          </w:tcPr>
          <w:p>
            <w:pPr>
              <w:rPr>
                <w:rFonts w:hint="eastAsia"/>
                <w:lang w:val="en-US" w:eastAsia="zh-CN"/>
              </w:rPr>
            </w:pPr>
            <w:r>
              <w:rPr>
                <w:rFonts w:hint="eastAsia"/>
              </w:rPr>
              <w:t>产品临床使用效果好，完全符合临床科室使用需求的，计</w:t>
            </w:r>
            <w:r>
              <w:rPr>
                <w:rFonts w:hint="eastAsia"/>
                <w:lang w:val="en-US" w:eastAsia="zh-CN"/>
              </w:rPr>
              <w:t>16</w:t>
            </w:r>
            <w:r>
              <w:rPr>
                <w:rFonts w:hint="eastAsia"/>
              </w:rPr>
              <w:t>分；产品临床使用效果一般</w:t>
            </w:r>
            <w:r>
              <w:rPr>
                <w:rFonts w:hint="eastAsia"/>
                <w:lang w:val="en-US" w:eastAsia="zh-CN"/>
              </w:rPr>
              <w:t>，</w:t>
            </w:r>
            <w:r>
              <w:rPr>
                <w:rFonts w:hint="eastAsia"/>
              </w:rPr>
              <w:t>基本符合临床科室使用需求的，计</w:t>
            </w:r>
            <w:r>
              <w:rPr>
                <w:rFonts w:hint="eastAsia"/>
                <w:lang w:val="en-US" w:eastAsia="zh-CN"/>
              </w:rPr>
              <w:t>10</w:t>
            </w:r>
            <w:r>
              <w:rPr>
                <w:rFonts w:hint="eastAsia"/>
              </w:rPr>
              <w:t>分；产品临床使用效果较差，与临床科室使用需求相差较大的，计</w:t>
            </w:r>
            <w:r>
              <w:rPr>
                <w:rFonts w:hint="eastAsia"/>
                <w:lang w:val="en-US" w:eastAsia="zh-CN"/>
              </w:rPr>
              <w:t>5</w:t>
            </w:r>
            <w:r>
              <w:rPr>
                <w:rFonts w:hint="eastAsia"/>
              </w:rPr>
              <w:t>分。产品临床使用效果差</w:t>
            </w:r>
            <w:r>
              <w:rPr>
                <w:rFonts w:hint="eastAsia"/>
                <w:lang w:eastAsia="zh-CN"/>
              </w:rPr>
              <w:t>的，计</w:t>
            </w:r>
            <w:r>
              <w:rPr>
                <w:rFonts w:hint="eastAsia"/>
                <w:lang w:val="en-US" w:eastAsia="zh-CN"/>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0"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p>
        </w:tc>
        <w:tc>
          <w:tcPr>
            <w:tcW w:w="1252" w:type="dxa"/>
            <w:tcBorders>
              <w:top w:val="single" w:color="auto" w:sz="4" w:space="0"/>
              <w:left w:val="single" w:color="auto" w:sz="4" w:space="0"/>
            </w:tcBorders>
            <w:vAlign w:val="center"/>
          </w:tcPr>
          <w:p>
            <w:pPr>
              <w:spacing w:line="360" w:lineRule="auto"/>
              <w:jc w:val="both"/>
              <w:rPr>
                <w:rFonts w:hint="eastAsia" w:ascii="宋体" w:hAnsi="宋体" w:eastAsia="宋体" w:cs="宋体"/>
                <w:color w:val="000000"/>
                <w:szCs w:val="22"/>
                <w:highlight w:val="none"/>
                <w:lang w:val="en-US" w:eastAsia="zh-CN"/>
              </w:rPr>
            </w:pPr>
            <w:r>
              <w:rPr>
                <w:rFonts w:hint="eastAsia" w:ascii="宋体" w:hAnsi="宋体" w:eastAsia="宋体" w:cs="宋体"/>
                <w:color w:val="000000"/>
                <w:szCs w:val="22"/>
                <w:highlight w:val="none"/>
                <w:lang w:val="en-US" w:eastAsia="zh-CN"/>
              </w:rPr>
              <w:t>应急处置措施（</w:t>
            </w:r>
            <w:r>
              <w:rPr>
                <w:rFonts w:hint="eastAsia" w:ascii="宋体" w:hAnsi="宋体" w:cs="宋体"/>
                <w:color w:val="000000"/>
                <w:szCs w:val="22"/>
                <w:highlight w:val="none"/>
                <w:lang w:val="en-US" w:eastAsia="zh-CN"/>
              </w:rPr>
              <w:t>4</w:t>
            </w:r>
            <w:r>
              <w:rPr>
                <w:rFonts w:hint="eastAsia" w:ascii="宋体" w:hAnsi="宋体" w:eastAsia="宋体" w:cs="宋体"/>
                <w:color w:val="000000"/>
                <w:szCs w:val="22"/>
                <w:highlight w:val="none"/>
                <w:lang w:val="en-US" w:eastAsia="zh-CN"/>
              </w:rPr>
              <w:t>分）</w:t>
            </w:r>
          </w:p>
        </w:tc>
        <w:tc>
          <w:tcPr>
            <w:tcW w:w="6281" w:type="dxa"/>
            <w:tcBorders>
              <w:top w:val="single" w:color="auto" w:sz="4" w:space="0"/>
              <w:bottom w:val="single" w:color="auto" w:sz="4" w:space="0"/>
            </w:tcBorders>
            <w:vAlign w:val="center"/>
          </w:tcPr>
          <w:p>
            <w:pPr>
              <w:rPr>
                <w:rFonts w:hint="eastAsia"/>
                <w:lang w:val="en-US" w:eastAsia="zh-CN"/>
              </w:rPr>
            </w:pPr>
            <w:r>
              <w:rPr>
                <w:rFonts w:hint="eastAsia"/>
                <w:lang w:val="en-US" w:eastAsia="zh-CN"/>
              </w:rPr>
              <w:t>对送货途中可能出现的突发状况（如大风、暴雨、暴雪、车祸等可能预见的突发情况）有响应的应急预案及完成措施，确保甲方对货品的正常使用的得4分，如方案存在不适用项目实际情况的情形、凭空编造、内容前后不一致、前后逻辑错误、涉及的规范及标准错误、地点区域错误、 内容缺失、不符合采购需求的每有一处扣2分。扣完为止。不提供或与本项目无关不计分。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p>
        </w:tc>
        <w:tc>
          <w:tcPr>
            <w:tcW w:w="1252"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交货承诺</w:t>
            </w:r>
          </w:p>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（2分）</w:t>
            </w:r>
          </w:p>
        </w:tc>
        <w:tc>
          <w:tcPr>
            <w:tcW w:w="6281" w:type="dxa"/>
            <w:tcBorders>
              <w:top w:val="single" w:color="auto" w:sz="4" w:space="0"/>
              <w:bottom w:val="single" w:color="auto" w:sz="4" w:space="0"/>
            </w:tcBorders>
            <w:vAlign w:val="center"/>
          </w:tcPr>
          <w:p>
            <w:pPr>
              <w:rPr>
                <w:rFonts w:hint="eastAsia"/>
                <w:lang w:val="en-US" w:eastAsia="zh-CN"/>
              </w:rPr>
            </w:pPr>
            <w:r>
              <w:rPr>
                <w:rFonts w:hint="eastAsia"/>
                <w:lang w:val="en-US" w:eastAsia="zh-CN"/>
              </w:rPr>
              <w:t>交货承诺，能够承诺在甲方提出送货时，能按照甲方要求的时间送货至甲方指定地点的得2分。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501" w:type="dxa"/>
            <w:vMerge w:val="continue"/>
            <w:tcBorders>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default" w:ascii="宋体" w:hAnsi="宋体" w:eastAsia="宋体"/>
                <w:b w:val="0"/>
                <w:bCs/>
                <w:color w:val="auto"/>
                <w:szCs w:val="21"/>
                <w:highlight w:val="none"/>
              </w:rPr>
            </w:pPr>
          </w:p>
        </w:tc>
        <w:tc>
          <w:tcPr>
            <w:tcW w:w="9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p>
        </w:tc>
        <w:tc>
          <w:tcPr>
            <w:tcW w:w="1252" w:type="dxa"/>
            <w:tcBorders>
              <w:lef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售后服务方案（</w:t>
            </w: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分）</w:t>
            </w:r>
          </w:p>
        </w:tc>
        <w:tc>
          <w:tcPr>
            <w:tcW w:w="6281" w:type="dxa"/>
            <w:tcBorders>
              <w:top w:val="single" w:color="auto" w:sz="4" w:space="0"/>
              <w:bottom w:val="single" w:color="auto" w:sz="4" w:space="0"/>
            </w:tcBorders>
            <w:vAlign w:val="center"/>
          </w:tcPr>
          <w:p>
            <w:pPr>
              <w:rPr>
                <w:rFonts w:hint="eastAsia"/>
                <w:lang w:val="en-US" w:eastAsia="zh-CN"/>
              </w:rPr>
            </w:pPr>
            <w:r>
              <w:rPr>
                <w:rFonts w:hint="eastAsia"/>
                <w:lang w:val="en-US" w:eastAsia="zh-CN"/>
              </w:rPr>
              <w:t>售后服务方案及承诺细致、满足用户要求，有明确责任人并且有相关服务人员机构，机构完整并配有专门技术人员得2分。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b w:val="0"/>
                <w:bCs/>
                <w:color w:val="auto"/>
                <w:szCs w:val="21"/>
                <w:highlight w:val="none"/>
                <w:lang w:val="en-US" w:eastAsia="zh-CN"/>
              </w:rPr>
            </w:pPr>
            <w:r>
              <w:rPr>
                <w:rFonts w:hint="eastAsia" w:ascii="宋体" w:hAnsi="宋体" w:eastAsia="宋体"/>
                <w:b w:val="0"/>
                <w:bCs/>
                <w:color w:val="auto"/>
                <w:szCs w:val="21"/>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合计</w:t>
            </w:r>
          </w:p>
        </w:tc>
        <w:tc>
          <w:tcPr>
            <w:tcW w:w="6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100分</w:t>
            </w:r>
          </w:p>
        </w:tc>
      </w:tr>
    </w:tbl>
    <w:p>
      <w:pPr>
        <w:pStyle w:val="3"/>
        <w:rPr>
          <w:rFonts w:hint="eastAsia"/>
        </w:rPr>
      </w:pPr>
    </w:p>
    <w:p>
      <w:pPr>
        <w:adjustRightInd w:val="0"/>
        <w:snapToGrid w:val="0"/>
        <w:rPr>
          <w:rFonts w:hint="eastAsia" w:ascii="宋体" w:hAnsi="宋体" w:cs="宋体"/>
          <w:color w:val="FF0000"/>
          <w:kern w:val="0"/>
          <w:sz w:val="10"/>
          <w:szCs w:val="10"/>
          <w:highlight w:val="yellow"/>
        </w:rPr>
      </w:pPr>
    </w:p>
    <w:p>
      <w:pPr>
        <w:pStyle w:val="11"/>
        <w:rPr>
          <w:rFonts w:hint="eastAsia" w:ascii="宋体" w:hAnsi="宋体" w:cs="宋体"/>
          <w:color w:val="FF0000"/>
          <w:kern w:val="0"/>
          <w:sz w:val="10"/>
          <w:szCs w:val="10"/>
        </w:rPr>
      </w:pPr>
    </w:p>
    <w:p>
      <w:pPr>
        <w:pStyle w:val="5"/>
        <w:keepNext w:val="0"/>
        <w:keepLines w:val="0"/>
        <w:adjustRightInd w:val="0"/>
        <w:snapToGrid w:val="0"/>
        <w:spacing w:before="120" w:beforeLines="50" w:after="0" w:line="360" w:lineRule="auto"/>
        <w:jc w:val="left"/>
        <w:rPr>
          <w:rFonts w:hint="eastAsia" w:ascii="宋体" w:hAnsi="宋体" w:cs="宋体"/>
          <w:kern w:val="0"/>
          <w:sz w:val="28"/>
          <w:szCs w:val="28"/>
        </w:rPr>
      </w:pPr>
      <w:bookmarkStart w:id="55" w:name="_Toc14150"/>
      <w:r>
        <w:rPr>
          <w:rFonts w:hint="eastAsia" w:ascii="宋体" w:hAnsi="宋体" w:cs="宋体"/>
          <w:kern w:val="0"/>
          <w:sz w:val="28"/>
          <w:szCs w:val="28"/>
        </w:rPr>
        <w:t>4.推荐成交候选人名单</w:t>
      </w:r>
      <w:bookmarkEnd w:id="55"/>
    </w:p>
    <w:p>
      <w:pPr>
        <w:tabs>
          <w:tab w:val="left" w:pos="0"/>
        </w:tabs>
        <w:adjustRightInd w:val="0"/>
        <w:snapToGrid w:val="0"/>
        <w:spacing w:before="120" w:beforeLines="50" w:line="360" w:lineRule="auto"/>
        <w:ind w:firstLine="408" w:firstLineChars="200"/>
        <w:rPr>
          <w:rFonts w:hint="eastAsia" w:ascii="宋体" w:hAnsi="宋体" w:cs="宋体"/>
          <w:bCs/>
          <w:kern w:val="0"/>
          <w:szCs w:val="21"/>
        </w:rPr>
      </w:pPr>
      <w:r>
        <w:rPr>
          <w:rFonts w:hint="eastAsia" w:ascii="宋体" w:hAnsi="宋体" w:cs="宋体"/>
          <w:kern w:val="0"/>
          <w:szCs w:val="21"/>
        </w:rPr>
        <w:t>4．1</w:t>
      </w:r>
      <w:r>
        <w:rPr>
          <w:rFonts w:hint="eastAsia" w:ascii="宋体" w:hAnsi="宋体" w:cs="宋体"/>
          <w:bCs/>
          <w:kern w:val="0"/>
          <w:szCs w:val="21"/>
        </w:rPr>
        <w:t>按评审后得分由高到低顺序排列。得分相同的，按最终报价由低到高顺序排列。得分且最终报价相同的，按技术指标优劣顺序排列。</w:t>
      </w:r>
    </w:p>
    <w:p>
      <w:pPr>
        <w:tabs>
          <w:tab w:val="left" w:pos="0"/>
        </w:tabs>
        <w:adjustRightInd w:val="0"/>
        <w:snapToGrid w:val="0"/>
        <w:spacing w:before="120" w:beforeLines="50" w:line="360" w:lineRule="auto"/>
        <w:ind w:firstLine="408" w:firstLineChars="200"/>
        <w:rPr>
          <w:rFonts w:hint="eastAsia" w:ascii="宋体" w:hAnsi="宋体" w:cs="宋体"/>
          <w:b/>
          <w:kern w:val="0"/>
          <w:szCs w:val="21"/>
        </w:rPr>
      </w:pPr>
      <w:r>
        <w:rPr>
          <w:rFonts w:hint="eastAsia" w:ascii="宋体" w:hAnsi="宋体" w:cs="宋体"/>
          <w:bCs/>
          <w:kern w:val="0"/>
          <w:szCs w:val="21"/>
        </w:rPr>
        <w:t>4．2</w:t>
      </w:r>
      <w:r>
        <w:rPr>
          <w:rFonts w:hint="eastAsia" w:ascii="宋体" w:hAnsi="宋体" w:cs="宋体"/>
          <w:kern w:val="0"/>
          <w:szCs w:val="21"/>
        </w:rPr>
        <w:t>成交候选人数量为1-3名，本次</w:t>
      </w:r>
      <w:r>
        <w:rPr>
          <w:rFonts w:hint="eastAsia" w:ascii="宋体" w:hAnsi="宋体" w:cs="宋体"/>
          <w:kern w:val="0"/>
          <w:szCs w:val="21"/>
          <w:lang w:eastAsia="zh-CN"/>
        </w:rPr>
        <w:t>遴选</w:t>
      </w:r>
      <w:r>
        <w:rPr>
          <w:rFonts w:hint="eastAsia" w:ascii="宋体" w:hAnsi="宋体" w:cs="宋体"/>
          <w:kern w:val="0"/>
          <w:szCs w:val="21"/>
        </w:rPr>
        <w:t>推荐的成交候选人数量见</w:t>
      </w:r>
      <w:r>
        <w:rPr>
          <w:rFonts w:hint="eastAsia" w:ascii="宋体" w:hAnsi="宋体" w:cs="宋体"/>
          <w:b/>
          <w:kern w:val="0"/>
          <w:szCs w:val="21"/>
          <w:lang w:eastAsia="zh-CN"/>
        </w:rPr>
        <w:t>遴选</w:t>
      </w:r>
      <w:r>
        <w:rPr>
          <w:rFonts w:hint="eastAsia" w:ascii="宋体" w:hAnsi="宋体" w:cs="宋体"/>
          <w:b/>
          <w:kern w:val="0"/>
          <w:szCs w:val="21"/>
        </w:rPr>
        <w:t>文件前附表。</w:t>
      </w:r>
    </w:p>
    <w:p>
      <w:pPr>
        <w:pStyle w:val="11"/>
        <w:rPr>
          <w:rFonts w:hint="eastAsia" w:ascii="宋体" w:hAnsi="宋体" w:cs="宋体"/>
          <w:b/>
          <w:kern w:val="0"/>
          <w:szCs w:val="21"/>
        </w:rPr>
      </w:pPr>
    </w:p>
    <w:p>
      <w:pPr>
        <w:pStyle w:val="3"/>
        <w:rPr>
          <w:rFonts w:hint="eastAsia"/>
        </w:rPr>
      </w:pPr>
      <w:bookmarkStart w:id="56" w:name="_Toc19152"/>
    </w:p>
    <w:p>
      <w:pPr>
        <w:rPr>
          <w:rFonts w:hint="eastAsia"/>
        </w:rPr>
      </w:pPr>
    </w:p>
    <w:p>
      <w:pPr>
        <w:pStyle w:val="9"/>
        <w:rPr>
          <w:rFonts w:hint="eastAsia"/>
        </w:rPr>
      </w:pPr>
    </w:p>
    <w:p>
      <w:pPr>
        <w:pStyle w:val="9"/>
        <w:rPr>
          <w:rFonts w:hint="eastAsia"/>
        </w:rPr>
      </w:pPr>
    </w:p>
    <w:p>
      <w:pPr>
        <w:rPr>
          <w:rFonts w:hint="eastAsia" w:ascii="黑体" w:hAnsi="黑体" w:eastAsia="黑体"/>
          <w:color w:val="000000"/>
          <w:kern w:val="0"/>
          <w:sz w:val="32"/>
          <w:szCs w:val="32"/>
        </w:rPr>
      </w:pPr>
      <w:bookmarkStart w:id="57" w:name="_Toc2290"/>
      <w:r>
        <w:rPr>
          <w:rFonts w:hint="eastAsia" w:ascii="黑体" w:hAnsi="黑体" w:eastAsia="黑体"/>
          <w:color w:val="000000"/>
          <w:kern w:val="0"/>
          <w:sz w:val="32"/>
          <w:szCs w:val="32"/>
        </w:rPr>
        <w:br w:type="page"/>
      </w:r>
    </w:p>
    <w:p>
      <w:pPr>
        <w:pStyle w:val="3"/>
        <w:rPr>
          <w:rFonts w:ascii="黑体" w:hAnsi="黑体" w:eastAsia="黑体"/>
          <w:color w:val="000000"/>
          <w:kern w:val="0"/>
          <w:sz w:val="32"/>
          <w:szCs w:val="32"/>
        </w:rPr>
      </w:pPr>
      <w:r>
        <w:rPr>
          <w:rFonts w:hint="eastAsia" w:ascii="宋体" w:hAnsi="宋体" w:cs="宋体"/>
          <w:kern w:val="0"/>
          <w:sz w:val="32"/>
          <w:szCs w:val="32"/>
        </w:rPr>
        <w:t>第四章 合同格式</w:t>
      </w:r>
      <w:bookmarkEnd w:id="56"/>
      <w:bookmarkEnd w:id="57"/>
    </w:p>
    <w:p>
      <w:pPr>
        <w:pStyle w:val="4"/>
        <w:adjustRightInd w:val="0"/>
        <w:snapToGrid w:val="0"/>
        <w:spacing w:before="157" w:beforeLines="50"/>
        <w:jc w:val="center"/>
        <w:rPr>
          <w:rFonts w:hint="eastAsia" w:ascii="宋体" w:hAnsi="宋体" w:cs="宋体"/>
          <w:color w:val="000000"/>
          <w:kern w:val="0"/>
          <w:sz w:val="28"/>
          <w:szCs w:val="28"/>
        </w:rPr>
      </w:pPr>
      <w:bookmarkStart w:id="58" w:name="_Toc24418"/>
      <w:bookmarkStart w:id="59" w:name="_Toc22201110"/>
      <w:r>
        <w:rPr>
          <w:rFonts w:hint="eastAsia" w:ascii="宋体" w:hAnsi="宋体" w:cs="宋体"/>
          <w:color w:val="000000"/>
          <w:kern w:val="0"/>
          <w:sz w:val="28"/>
          <w:szCs w:val="28"/>
        </w:rPr>
        <w:t>第一节 合同协议书</w:t>
      </w:r>
      <w:bookmarkEnd w:id="58"/>
      <w:bookmarkEnd w:id="59"/>
    </w:p>
    <w:p>
      <w:pPr>
        <w:adjustRightInd w:val="0"/>
        <w:snapToGrid w:val="0"/>
        <w:spacing w:before="157" w:beforeLines="50" w:line="360" w:lineRule="auto"/>
        <w:ind w:firstLine="5304" w:firstLineChars="2600"/>
        <w:rPr>
          <w:rFonts w:hint="eastAsia" w:ascii="宋体" w:hAnsi="宋体"/>
          <w:color w:val="000000"/>
          <w:kern w:val="0"/>
          <w:szCs w:val="21"/>
        </w:rPr>
      </w:pPr>
    </w:p>
    <w:p>
      <w:pPr>
        <w:adjustRightInd w:val="0"/>
        <w:snapToGrid w:val="0"/>
        <w:spacing w:before="157" w:beforeLines="50" w:line="360" w:lineRule="auto"/>
        <w:ind w:firstLine="5304" w:firstLineChars="2600"/>
        <w:rPr>
          <w:rFonts w:ascii="宋体" w:hAnsi="宋体"/>
          <w:b/>
          <w:color w:val="000000"/>
          <w:kern w:val="0"/>
          <w:szCs w:val="21"/>
        </w:rPr>
      </w:pPr>
      <w:r>
        <w:rPr>
          <w:rFonts w:hint="eastAsia" w:ascii="宋体" w:hAnsi="宋体"/>
          <w:color w:val="000000"/>
          <w:kern w:val="0"/>
          <w:szCs w:val="21"/>
        </w:rPr>
        <w:t>采购合同编号：</w:t>
      </w:r>
      <w:r>
        <w:rPr>
          <w:rFonts w:ascii="宋体" w:hAnsi="宋体"/>
          <w:color w:val="000000"/>
          <w:kern w:val="0"/>
          <w:szCs w:val="21"/>
          <w:u w:val="single"/>
        </w:rPr>
        <w:t xml:space="preserve">                 </w:t>
      </w:r>
    </w:p>
    <w:p>
      <w:pPr>
        <w:adjustRightInd w:val="0"/>
        <w:snapToGrid w:val="0"/>
        <w:spacing w:line="360" w:lineRule="auto"/>
        <w:rPr>
          <w:rFonts w:hint="eastAsia" w:ascii="宋体" w:hAnsi="宋体"/>
          <w:color w:val="000000"/>
          <w:kern w:val="0"/>
          <w:szCs w:val="21"/>
        </w:rPr>
      </w:pPr>
    </w:p>
    <w:p>
      <w:pPr>
        <w:adjustRightInd w:val="0"/>
        <w:snapToGrid w:val="0"/>
        <w:spacing w:line="360" w:lineRule="auto"/>
        <w:rPr>
          <w:rFonts w:ascii="宋体" w:hAnsi="宋体"/>
          <w:color w:val="000000"/>
          <w:kern w:val="0"/>
          <w:szCs w:val="21"/>
        </w:rPr>
      </w:pPr>
      <w:r>
        <w:rPr>
          <w:rFonts w:hint="eastAsia" w:ascii="宋体" w:hAnsi="宋体"/>
          <w:color w:val="000000"/>
          <w:kern w:val="0"/>
          <w:szCs w:val="21"/>
        </w:rPr>
        <w:t>采购人（全称）：</w:t>
      </w:r>
      <w:r>
        <w:rPr>
          <w:rFonts w:hint="eastAsia" w:ascii="宋体" w:hAnsi="宋体"/>
          <w:color w:val="000000"/>
          <w:kern w:val="0"/>
          <w:szCs w:val="21"/>
          <w:u w:val="single"/>
        </w:rPr>
        <w:t xml:space="preserve">                             </w:t>
      </w:r>
      <w:r>
        <w:rPr>
          <w:rFonts w:hint="eastAsia" w:ascii="宋体" w:hAnsi="宋体"/>
          <w:color w:val="000000"/>
          <w:kern w:val="0"/>
          <w:szCs w:val="21"/>
        </w:rPr>
        <w:t>（甲方）</w:t>
      </w:r>
    </w:p>
    <w:p>
      <w:pPr>
        <w:adjustRightInd w:val="0"/>
        <w:snapToGrid w:val="0"/>
        <w:spacing w:line="360" w:lineRule="auto"/>
        <w:rPr>
          <w:rFonts w:ascii="宋体" w:hAnsi="宋体"/>
          <w:color w:val="000000"/>
          <w:kern w:val="0"/>
          <w:szCs w:val="21"/>
        </w:rPr>
      </w:pPr>
      <w:r>
        <w:rPr>
          <w:rFonts w:hint="eastAsia" w:ascii="宋体" w:hAnsi="宋体"/>
          <w:color w:val="000000"/>
          <w:kern w:val="0"/>
          <w:szCs w:val="21"/>
        </w:rPr>
        <w:t>供应商（全称）：</w:t>
      </w:r>
      <w:r>
        <w:rPr>
          <w:rFonts w:hint="eastAsia" w:ascii="宋体" w:hAnsi="宋体"/>
          <w:color w:val="000000"/>
          <w:kern w:val="0"/>
          <w:szCs w:val="21"/>
          <w:u w:val="single"/>
        </w:rPr>
        <w:t xml:space="preserve">                             </w:t>
      </w:r>
      <w:r>
        <w:rPr>
          <w:rFonts w:hint="eastAsia" w:ascii="宋体" w:hAnsi="宋体"/>
          <w:color w:val="000000"/>
          <w:kern w:val="0"/>
          <w:szCs w:val="21"/>
        </w:rPr>
        <w:t>（乙方）</w:t>
      </w:r>
    </w:p>
    <w:p>
      <w:pPr>
        <w:adjustRightInd w:val="0"/>
        <w:snapToGrid w:val="0"/>
        <w:spacing w:line="360" w:lineRule="auto"/>
        <w:ind w:firstLine="408" w:firstLineChars="200"/>
        <w:rPr>
          <w:rFonts w:hint="eastAsia" w:ascii="宋体" w:hAnsi="宋体" w:cs="宋体"/>
          <w:snapToGrid w:val="0"/>
          <w:kern w:val="0"/>
          <w:szCs w:val="21"/>
        </w:rPr>
      </w:pP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为了保护甲、乙双方合法权益，根据《中华人民共和国</w:t>
      </w:r>
      <w:r>
        <w:rPr>
          <w:rFonts w:hint="eastAsia" w:ascii="宋体" w:hAnsi="宋体" w:cs="宋体"/>
          <w:snapToGrid w:val="0"/>
          <w:kern w:val="0"/>
          <w:szCs w:val="21"/>
          <w:lang w:eastAsia="zh-CN"/>
        </w:rPr>
        <w:t>民法典</w:t>
      </w:r>
      <w:r>
        <w:rPr>
          <w:rFonts w:hint="eastAsia" w:ascii="宋体" w:hAnsi="宋体" w:cs="宋体"/>
          <w:snapToGrid w:val="0"/>
          <w:kern w:val="0"/>
          <w:szCs w:val="21"/>
        </w:rPr>
        <w:t>》及其他有关法律、法规、规章，双方签订本合同协议书。</w:t>
      </w:r>
    </w:p>
    <w:p>
      <w:pPr>
        <w:pStyle w:val="11"/>
        <w:rPr>
          <w:rFonts w:hint="eastAsia"/>
          <w:kern w:val="0"/>
        </w:rPr>
      </w:pPr>
    </w:p>
    <w:p>
      <w:pPr>
        <w:pStyle w:val="5"/>
        <w:adjustRightInd w:val="0"/>
        <w:snapToGrid w:val="0"/>
        <w:spacing w:before="0" w:after="0" w:line="360" w:lineRule="auto"/>
        <w:rPr>
          <w:rFonts w:hint="eastAsia" w:ascii="宋体" w:hAnsi="宋体" w:cs="宋体"/>
          <w:bCs w:val="0"/>
          <w:kern w:val="0"/>
          <w:sz w:val="21"/>
          <w:szCs w:val="21"/>
        </w:rPr>
      </w:pPr>
      <w:bookmarkStart w:id="60" w:name="_Toc5002"/>
      <w:r>
        <w:rPr>
          <w:rFonts w:hint="eastAsia" w:ascii="宋体" w:hAnsi="宋体" w:cs="宋体"/>
          <w:bCs w:val="0"/>
          <w:kern w:val="0"/>
          <w:sz w:val="21"/>
          <w:szCs w:val="21"/>
        </w:rPr>
        <w:t>1.项目管理信息</w:t>
      </w:r>
      <w:bookmarkEnd w:id="60"/>
      <w:r>
        <w:rPr>
          <w:rFonts w:hint="eastAsia" w:ascii="宋体" w:hAnsi="宋体" w:cs="宋体"/>
          <w:bCs w:val="0"/>
          <w:kern w:val="0"/>
          <w:sz w:val="21"/>
          <w:szCs w:val="21"/>
        </w:rPr>
        <w:tab/>
      </w:r>
    </w:p>
    <w:p>
      <w:pPr>
        <w:pStyle w:val="12"/>
        <w:adjustRightInd w:val="0"/>
        <w:snapToGrid w:val="0"/>
        <w:spacing w:after="0" w:line="360" w:lineRule="auto"/>
        <w:ind w:left="0" w:leftChars="0"/>
        <w:rPr>
          <w:rFonts w:hint="eastAsia" w:ascii="宋体" w:hAnsi="宋体" w:cs="宋体"/>
          <w:kern w:val="0"/>
          <w:szCs w:val="21"/>
        </w:rPr>
      </w:pPr>
      <w:r>
        <w:rPr>
          <w:rFonts w:hint="eastAsia" w:ascii="宋体" w:hAnsi="宋体" w:cs="宋体"/>
          <w:kern w:val="0"/>
          <w:szCs w:val="21"/>
        </w:rPr>
        <w:t>（1）采购组织形式：</w:t>
      </w:r>
      <w:r>
        <w:rPr>
          <w:rFonts w:hint="eastAsia" w:ascii="宋体" w:hAnsi="宋体" w:cs="宋体"/>
          <w:kern w:val="0"/>
          <w:szCs w:val="21"/>
          <w:u w:val="single"/>
        </w:rPr>
        <w:t xml:space="preserve">                        </w:t>
      </w:r>
    </w:p>
    <w:p>
      <w:pPr>
        <w:pStyle w:val="12"/>
        <w:adjustRightInd w:val="0"/>
        <w:snapToGrid w:val="0"/>
        <w:spacing w:after="0" w:line="360" w:lineRule="auto"/>
        <w:ind w:left="0" w:leftChars="0"/>
        <w:rPr>
          <w:rFonts w:hint="eastAsia" w:ascii="宋体" w:hAnsi="宋体" w:cs="宋体"/>
          <w:kern w:val="0"/>
          <w:szCs w:val="21"/>
          <w:u w:val="single"/>
        </w:rPr>
      </w:pPr>
      <w:r>
        <w:rPr>
          <w:rFonts w:hint="eastAsia" w:ascii="宋体" w:hAnsi="宋体" w:cs="宋体"/>
          <w:kern w:val="0"/>
          <w:szCs w:val="21"/>
        </w:rPr>
        <w:t>（2）采购方式：</w:t>
      </w:r>
      <w:r>
        <w:rPr>
          <w:rFonts w:hint="eastAsia" w:ascii="宋体" w:hAnsi="宋体" w:cs="宋体"/>
          <w:kern w:val="0"/>
          <w:szCs w:val="21"/>
          <w:u w:val="single"/>
        </w:rPr>
        <w:t xml:space="preserve">                           </w:t>
      </w:r>
    </w:p>
    <w:p>
      <w:pPr>
        <w:pStyle w:val="12"/>
        <w:adjustRightInd w:val="0"/>
        <w:snapToGrid w:val="0"/>
        <w:spacing w:after="0" w:line="360" w:lineRule="auto"/>
        <w:ind w:left="0" w:leftChars="0"/>
        <w:rPr>
          <w:rFonts w:hint="eastAsia"/>
          <w:kern w:val="0"/>
        </w:rPr>
      </w:pPr>
      <w:r>
        <w:rPr>
          <w:rFonts w:hint="eastAsia" w:ascii="宋体" w:hAnsi="宋体" w:cs="宋体"/>
          <w:kern w:val="0"/>
          <w:szCs w:val="21"/>
        </w:rPr>
        <w:t>（3）项目名称：</w:t>
      </w:r>
      <w:r>
        <w:rPr>
          <w:rFonts w:hint="eastAsia" w:ascii="宋体" w:hAnsi="宋体" w:cs="宋体"/>
          <w:kern w:val="0"/>
          <w:szCs w:val="21"/>
          <w:u w:val="single"/>
        </w:rPr>
        <w:t xml:space="preserve">                           </w:t>
      </w:r>
    </w:p>
    <w:p>
      <w:pPr>
        <w:pStyle w:val="5"/>
        <w:adjustRightInd w:val="0"/>
        <w:snapToGrid w:val="0"/>
        <w:spacing w:before="0" w:after="0" w:line="360" w:lineRule="auto"/>
        <w:rPr>
          <w:rFonts w:hint="eastAsia" w:ascii="宋体" w:hAnsi="宋体" w:cs="宋体"/>
          <w:bCs w:val="0"/>
          <w:kern w:val="0"/>
          <w:sz w:val="21"/>
          <w:szCs w:val="21"/>
        </w:rPr>
      </w:pPr>
      <w:bookmarkStart w:id="61" w:name="_Toc17196"/>
      <w:r>
        <w:rPr>
          <w:rFonts w:hint="eastAsia" w:ascii="宋体" w:hAnsi="宋体" w:cs="宋体"/>
          <w:bCs w:val="0"/>
          <w:kern w:val="0"/>
          <w:sz w:val="21"/>
          <w:szCs w:val="21"/>
        </w:rPr>
        <w:t>2.合同标的及金额</w:t>
      </w:r>
      <w:bookmarkEnd w:id="61"/>
    </w:p>
    <w:tbl>
      <w:tblPr>
        <w:tblStyle w:val="25"/>
        <w:tblW w:w="88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61"/>
        <w:gridCol w:w="1028"/>
        <w:gridCol w:w="1920"/>
        <w:gridCol w:w="1711"/>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序号</w:t>
            </w:r>
          </w:p>
        </w:tc>
        <w:tc>
          <w:tcPr>
            <w:tcW w:w="2461"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项目名称</w:t>
            </w:r>
          </w:p>
        </w:tc>
        <w:tc>
          <w:tcPr>
            <w:tcW w:w="1028"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数量</w:t>
            </w:r>
          </w:p>
        </w:tc>
        <w:tc>
          <w:tcPr>
            <w:tcW w:w="1920"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单价（元）</w:t>
            </w:r>
          </w:p>
        </w:tc>
        <w:tc>
          <w:tcPr>
            <w:tcW w:w="1711"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总价（元）</w:t>
            </w:r>
          </w:p>
        </w:tc>
        <w:tc>
          <w:tcPr>
            <w:tcW w:w="900" w:type="dxa"/>
            <w:noWrap w:val="0"/>
            <w:vAlign w:val="center"/>
          </w:tcPr>
          <w:p>
            <w:pPr>
              <w:adjustRightInd w:val="0"/>
              <w:snapToGrid w:val="0"/>
              <w:spacing w:line="440" w:lineRule="exact"/>
              <w:jc w:val="center"/>
              <w:rPr>
                <w:rFonts w:hint="eastAsia" w:ascii="宋体" w:hAnsi="宋体" w:cs="宋体"/>
                <w:kern w:val="0"/>
                <w:szCs w:val="21"/>
              </w:rPr>
            </w:pPr>
            <w:r>
              <w:rPr>
                <w:rFonts w:hint="eastAsia" w:ascii="宋体" w:hAnsi="宋体" w:cs="宋体"/>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00" w:type="dxa"/>
            <w:noWrap w:val="0"/>
            <w:vAlign w:val="center"/>
          </w:tcPr>
          <w:p>
            <w:pPr>
              <w:adjustRightInd w:val="0"/>
              <w:snapToGrid w:val="0"/>
              <w:spacing w:line="440" w:lineRule="exact"/>
              <w:jc w:val="center"/>
              <w:rPr>
                <w:rFonts w:hint="eastAsia" w:ascii="宋体" w:hAnsi="宋体" w:cs="宋体"/>
                <w:kern w:val="0"/>
                <w:szCs w:val="21"/>
              </w:rPr>
            </w:pPr>
          </w:p>
        </w:tc>
        <w:tc>
          <w:tcPr>
            <w:tcW w:w="2461" w:type="dxa"/>
            <w:noWrap w:val="0"/>
            <w:vAlign w:val="center"/>
          </w:tcPr>
          <w:p>
            <w:pPr>
              <w:adjustRightInd w:val="0"/>
              <w:snapToGrid w:val="0"/>
              <w:spacing w:line="440" w:lineRule="exact"/>
              <w:jc w:val="center"/>
              <w:rPr>
                <w:rFonts w:hint="eastAsia" w:ascii="宋体" w:hAnsi="宋体" w:cs="宋体"/>
                <w:kern w:val="0"/>
                <w:szCs w:val="21"/>
              </w:rPr>
            </w:pPr>
          </w:p>
        </w:tc>
        <w:tc>
          <w:tcPr>
            <w:tcW w:w="1028" w:type="dxa"/>
            <w:noWrap w:val="0"/>
            <w:vAlign w:val="center"/>
          </w:tcPr>
          <w:p>
            <w:pPr>
              <w:adjustRightInd w:val="0"/>
              <w:snapToGrid w:val="0"/>
              <w:spacing w:line="440" w:lineRule="exact"/>
              <w:jc w:val="center"/>
              <w:rPr>
                <w:rFonts w:hint="eastAsia" w:ascii="宋体" w:hAnsi="宋体" w:cs="宋体"/>
                <w:kern w:val="0"/>
                <w:szCs w:val="21"/>
              </w:rPr>
            </w:pPr>
          </w:p>
        </w:tc>
        <w:tc>
          <w:tcPr>
            <w:tcW w:w="1920" w:type="dxa"/>
            <w:noWrap w:val="0"/>
            <w:vAlign w:val="center"/>
          </w:tcPr>
          <w:p>
            <w:pPr>
              <w:adjustRightInd w:val="0"/>
              <w:snapToGrid w:val="0"/>
              <w:spacing w:line="440" w:lineRule="exact"/>
              <w:jc w:val="center"/>
              <w:rPr>
                <w:rFonts w:hint="eastAsia" w:ascii="宋体" w:hAnsi="宋体" w:cs="宋体"/>
                <w:kern w:val="0"/>
                <w:szCs w:val="21"/>
              </w:rPr>
            </w:pPr>
          </w:p>
        </w:tc>
        <w:tc>
          <w:tcPr>
            <w:tcW w:w="1711" w:type="dxa"/>
            <w:noWrap w:val="0"/>
            <w:vAlign w:val="center"/>
          </w:tcPr>
          <w:p>
            <w:pPr>
              <w:adjustRightInd w:val="0"/>
              <w:snapToGrid w:val="0"/>
              <w:spacing w:line="440" w:lineRule="exact"/>
              <w:jc w:val="center"/>
              <w:rPr>
                <w:rFonts w:hint="eastAsia" w:ascii="宋体" w:hAnsi="宋体" w:cs="宋体"/>
                <w:kern w:val="0"/>
                <w:szCs w:val="21"/>
              </w:rPr>
            </w:pPr>
          </w:p>
        </w:tc>
        <w:tc>
          <w:tcPr>
            <w:tcW w:w="900" w:type="dxa"/>
            <w:noWrap w:val="0"/>
            <w:vAlign w:val="center"/>
          </w:tcPr>
          <w:p>
            <w:pPr>
              <w:adjustRightInd w:val="0"/>
              <w:snapToGrid w:val="0"/>
              <w:spacing w:line="440" w:lineRule="exact"/>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adjustRightInd w:val="0"/>
              <w:snapToGrid w:val="0"/>
              <w:spacing w:line="440" w:lineRule="exact"/>
              <w:jc w:val="center"/>
              <w:rPr>
                <w:rFonts w:hint="eastAsia" w:ascii="宋体" w:hAnsi="宋体" w:cs="宋体"/>
                <w:kern w:val="0"/>
                <w:szCs w:val="21"/>
              </w:rPr>
            </w:pPr>
          </w:p>
        </w:tc>
        <w:tc>
          <w:tcPr>
            <w:tcW w:w="2461" w:type="dxa"/>
            <w:noWrap w:val="0"/>
            <w:vAlign w:val="center"/>
          </w:tcPr>
          <w:p>
            <w:pPr>
              <w:adjustRightInd w:val="0"/>
              <w:snapToGrid w:val="0"/>
              <w:spacing w:line="440" w:lineRule="exact"/>
              <w:jc w:val="center"/>
              <w:rPr>
                <w:rFonts w:hint="eastAsia" w:ascii="宋体" w:hAnsi="宋体" w:cs="宋体"/>
                <w:kern w:val="0"/>
                <w:szCs w:val="21"/>
              </w:rPr>
            </w:pPr>
          </w:p>
        </w:tc>
        <w:tc>
          <w:tcPr>
            <w:tcW w:w="1028" w:type="dxa"/>
            <w:noWrap w:val="0"/>
            <w:vAlign w:val="center"/>
          </w:tcPr>
          <w:p>
            <w:pPr>
              <w:adjustRightInd w:val="0"/>
              <w:snapToGrid w:val="0"/>
              <w:spacing w:line="440" w:lineRule="exact"/>
              <w:jc w:val="center"/>
              <w:rPr>
                <w:rFonts w:hint="eastAsia" w:ascii="宋体" w:hAnsi="宋体" w:cs="宋体"/>
                <w:kern w:val="0"/>
                <w:szCs w:val="21"/>
              </w:rPr>
            </w:pPr>
          </w:p>
        </w:tc>
        <w:tc>
          <w:tcPr>
            <w:tcW w:w="1920" w:type="dxa"/>
            <w:noWrap w:val="0"/>
            <w:vAlign w:val="center"/>
          </w:tcPr>
          <w:p>
            <w:pPr>
              <w:adjustRightInd w:val="0"/>
              <w:snapToGrid w:val="0"/>
              <w:spacing w:line="440" w:lineRule="exact"/>
              <w:jc w:val="center"/>
              <w:rPr>
                <w:rFonts w:hint="eastAsia" w:ascii="宋体" w:hAnsi="宋体" w:cs="宋体"/>
                <w:kern w:val="0"/>
                <w:szCs w:val="21"/>
              </w:rPr>
            </w:pPr>
          </w:p>
        </w:tc>
        <w:tc>
          <w:tcPr>
            <w:tcW w:w="1711" w:type="dxa"/>
            <w:noWrap w:val="0"/>
            <w:vAlign w:val="center"/>
          </w:tcPr>
          <w:p>
            <w:pPr>
              <w:adjustRightInd w:val="0"/>
              <w:snapToGrid w:val="0"/>
              <w:spacing w:line="440" w:lineRule="exact"/>
              <w:jc w:val="center"/>
              <w:rPr>
                <w:rFonts w:hint="eastAsia" w:ascii="宋体" w:hAnsi="宋体" w:cs="宋体"/>
                <w:kern w:val="0"/>
                <w:szCs w:val="21"/>
              </w:rPr>
            </w:pPr>
          </w:p>
        </w:tc>
        <w:tc>
          <w:tcPr>
            <w:tcW w:w="900" w:type="dxa"/>
            <w:noWrap w:val="0"/>
            <w:vAlign w:val="center"/>
          </w:tcPr>
          <w:p>
            <w:pPr>
              <w:adjustRightInd w:val="0"/>
              <w:snapToGrid w:val="0"/>
              <w:spacing w:line="440" w:lineRule="exact"/>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adjustRightInd w:val="0"/>
              <w:snapToGrid w:val="0"/>
              <w:spacing w:line="440" w:lineRule="exact"/>
              <w:jc w:val="center"/>
              <w:rPr>
                <w:rFonts w:hint="eastAsia" w:ascii="宋体" w:hAnsi="宋体" w:cs="宋体"/>
                <w:kern w:val="0"/>
                <w:szCs w:val="21"/>
              </w:rPr>
            </w:pPr>
          </w:p>
        </w:tc>
        <w:tc>
          <w:tcPr>
            <w:tcW w:w="2461" w:type="dxa"/>
            <w:noWrap w:val="0"/>
            <w:vAlign w:val="center"/>
          </w:tcPr>
          <w:p>
            <w:pPr>
              <w:adjustRightInd w:val="0"/>
              <w:snapToGrid w:val="0"/>
              <w:spacing w:line="440" w:lineRule="exact"/>
              <w:jc w:val="center"/>
              <w:rPr>
                <w:rFonts w:hint="eastAsia" w:ascii="宋体" w:hAnsi="宋体" w:cs="宋体"/>
                <w:kern w:val="0"/>
                <w:szCs w:val="21"/>
              </w:rPr>
            </w:pPr>
          </w:p>
        </w:tc>
        <w:tc>
          <w:tcPr>
            <w:tcW w:w="1028" w:type="dxa"/>
            <w:noWrap w:val="0"/>
            <w:vAlign w:val="center"/>
          </w:tcPr>
          <w:p>
            <w:pPr>
              <w:adjustRightInd w:val="0"/>
              <w:snapToGrid w:val="0"/>
              <w:spacing w:line="440" w:lineRule="exact"/>
              <w:jc w:val="center"/>
              <w:rPr>
                <w:rFonts w:hint="eastAsia" w:ascii="宋体" w:hAnsi="宋体" w:cs="宋体"/>
                <w:kern w:val="0"/>
                <w:szCs w:val="21"/>
              </w:rPr>
            </w:pPr>
          </w:p>
        </w:tc>
        <w:tc>
          <w:tcPr>
            <w:tcW w:w="1920" w:type="dxa"/>
            <w:noWrap w:val="0"/>
            <w:vAlign w:val="center"/>
          </w:tcPr>
          <w:p>
            <w:pPr>
              <w:adjustRightInd w:val="0"/>
              <w:snapToGrid w:val="0"/>
              <w:spacing w:line="440" w:lineRule="exact"/>
              <w:jc w:val="center"/>
              <w:rPr>
                <w:rFonts w:hint="eastAsia" w:ascii="宋体" w:hAnsi="宋体" w:cs="宋体"/>
                <w:kern w:val="0"/>
                <w:szCs w:val="21"/>
              </w:rPr>
            </w:pPr>
          </w:p>
        </w:tc>
        <w:tc>
          <w:tcPr>
            <w:tcW w:w="1711" w:type="dxa"/>
            <w:noWrap w:val="0"/>
            <w:vAlign w:val="center"/>
          </w:tcPr>
          <w:p>
            <w:pPr>
              <w:adjustRightInd w:val="0"/>
              <w:snapToGrid w:val="0"/>
              <w:spacing w:line="440" w:lineRule="exact"/>
              <w:jc w:val="center"/>
              <w:rPr>
                <w:rFonts w:hint="eastAsia" w:ascii="宋体" w:hAnsi="宋体" w:cs="宋体"/>
                <w:kern w:val="0"/>
                <w:szCs w:val="21"/>
              </w:rPr>
            </w:pPr>
          </w:p>
        </w:tc>
        <w:tc>
          <w:tcPr>
            <w:tcW w:w="900" w:type="dxa"/>
            <w:noWrap w:val="0"/>
            <w:vAlign w:val="center"/>
          </w:tcPr>
          <w:p>
            <w:pPr>
              <w:adjustRightInd w:val="0"/>
              <w:snapToGrid w:val="0"/>
              <w:spacing w:line="440" w:lineRule="exact"/>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6"/>
            <w:noWrap w:val="0"/>
            <w:vAlign w:val="center"/>
          </w:tcPr>
          <w:p>
            <w:pPr>
              <w:adjustRightInd w:val="0"/>
              <w:snapToGrid w:val="0"/>
              <w:spacing w:line="440" w:lineRule="exact"/>
              <w:rPr>
                <w:rFonts w:hint="eastAsia" w:ascii="宋体" w:hAnsi="宋体" w:cs="宋体"/>
                <w:kern w:val="0"/>
                <w:szCs w:val="21"/>
              </w:rPr>
            </w:pPr>
            <w:r>
              <w:rPr>
                <w:rFonts w:hint="eastAsia" w:ascii="宋体" w:hAnsi="宋体" w:cs="宋体"/>
                <w:kern w:val="0"/>
                <w:szCs w:val="21"/>
              </w:rPr>
              <w:t>合同金额小写：</w:t>
            </w:r>
            <w:r>
              <w:rPr>
                <w:rFonts w:hint="eastAsia" w:ascii="宋体" w:hAnsi="宋体" w:cs="宋体"/>
                <w:kern w:val="0"/>
                <w:szCs w:val="21"/>
                <w:u w:val="single"/>
              </w:rPr>
              <w:t xml:space="preserve">                      </w:t>
            </w:r>
          </w:p>
          <w:p>
            <w:pPr>
              <w:adjustRightInd w:val="0"/>
              <w:snapToGrid w:val="0"/>
              <w:spacing w:line="440" w:lineRule="exact"/>
              <w:ind w:firstLine="816" w:firstLineChars="400"/>
              <w:rPr>
                <w:rFonts w:hint="eastAsia" w:ascii="宋体" w:hAnsi="宋体" w:cs="宋体"/>
                <w:kern w:val="0"/>
                <w:szCs w:val="21"/>
              </w:rPr>
            </w:pPr>
            <w:r>
              <w:rPr>
                <w:rFonts w:hint="eastAsia" w:ascii="宋体" w:hAnsi="宋体" w:cs="宋体"/>
                <w:kern w:val="0"/>
                <w:szCs w:val="21"/>
              </w:rPr>
              <w:t>大写：</w:t>
            </w:r>
            <w:r>
              <w:rPr>
                <w:rFonts w:hint="eastAsia" w:ascii="宋体" w:hAnsi="宋体" w:cs="宋体"/>
                <w:kern w:val="0"/>
                <w:szCs w:val="21"/>
                <w:u w:val="single"/>
              </w:rPr>
              <w:t xml:space="preserve">                      </w:t>
            </w:r>
          </w:p>
        </w:tc>
      </w:tr>
    </w:tbl>
    <w:p>
      <w:pPr>
        <w:pStyle w:val="5"/>
        <w:keepNext w:val="0"/>
        <w:keepLines w:val="0"/>
        <w:adjustRightInd w:val="0"/>
        <w:snapToGrid w:val="0"/>
        <w:spacing w:before="0" w:after="0" w:line="360" w:lineRule="auto"/>
        <w:rPr>
          <w:rFonts w:hint="eastAsia" w:ascii="宋体" w:hAnsi="宋体" w:cs="宋体"/>
          <w:bCs w:val="0"/>
          <w:kern w:val="0"/>
          <w:sz w:val="21"/>
          <w:szCs w:val="21"/>
        </w:rPr>
      </w:pPr>
    </w:p>
    <w:p>
      <w:pPr>
        <w:pStyle w:val="5"/>
        <w:adjustRightInd w:val="0"/>
        <w:snapToGrid w:val="0"/>
        <w:spacing w:before="0" w:after="0" w:line="360" w:lineRule="auto"/>
        <w:rPr>
          <w:rFonts w:hint="eastAsia" w:ascii="宋体" w:hAnsi="宋体" w:cs="宋体"/>
          <w:bCs w:val="0"/>
          <w:kern w:val="0"/>
          <w:sz w:val="21"/>
          <w:szCs w:val="21"/>
        </w:rPr>
      </w:pPr>
      <w:bookmarkStart w:id="62" w:name="_Toc10983"/>
      <w:r>
        <w:rPr>
          <w:rFonts w:hint="eastAsia" w:ascii="宋体" w:hAnsi="宋体" w:cs="宋体"/>
          <w:bCs w:val="0"/>
          <w:kern w:val="0"/>
          <w:sz w:val="21"/>
          <w:szCs w:val="21"/>
        </w:rPr>
        <w:t>3.履行合同的时间、地点及方式</w:t>
      </w:r>
      <w:bookmarkEnd w:id="62"/>
    </w:p>
    <w:p>
      <w:pPr>
        <w:pStyle w:val="5"/>
        <w:keepNext w:val="0"/>
        <w:keepLines w:val="0"/>
        <w:adjustRightInd w:val="0"/>
        <w:snapToGrid w:val="0"/>
        <w:spacing w:before="0" w:after="0" w:line="360" w:lineRule="auto"/>
        <w:rPr>
          <w:rFonts w:hint="eastAsia" w:ascii="宋体" w:hAnsi="宋体" w:cs="宋体"/>
          <w:bCs w:val="0"/>
          <w:kern w:val="0"/>
          <w:sz w:val="21"/>
          <w:szCs w:val="21"/>
          <w:u w:val="single"/>
        </w:rPr>
      </w:pPr>
      <w:r>
        <w:rPr>
          <w:rFonts w:hint="eastAsia" w:ascii="宋体" w:hAnsi="宋体" w:cs="宋体"/>
          <w:bCs w:val="0"/>
          <w:kern w:val="0"/>
          <w:sz w:val="21"/>
          <w:szCs w:val="21"/>
          <w:u w:val="single"/>
        </w:rPr>
        <w:t xml:space="preserve">                                                                                    </w:t>
      </w:r>
    </w:p>
    <w:p>
      <w:pPr>
        <w:rPr>
          <w:rFonts w:hint="eastAsia"/>
          <w:kern w:val="0"/>
        </w:rPr>
      </w:pPr>
    </w:p>
    <w:p>
      <w:pPr>
        <w:pStyle w:val="5"/>
        <w:adjustRightInd w:val="0"/>
        <w:snapToGrid w:val="0"/>
        <w:spacing w:before="0" w:after="0" w:line="360" w:lineRule="auto"/>
        <w:rPr>
          <w:rFonts w:hint="eastAsia" w:ascii="宋体" w:hAnsi="宋体" w:cs="宋体"/>
          <w:bCs w:val="0"/>
          <w:kern w:val="0"/>
          <w:sz w:val="21"/>
          <w:szCs w:val="21"/>
        </w:rPr>
      </w:pPr>
      <w:bookmarkStart w:id="63" w:name="_Toc16128"/>
      <w:r>
        <w:rPr>
          <w:rFonts w:hint="eastAsia" w:ascii="宋体" w:hAnsi="宋体" w:cs="宋体"/>
          <w:bCs w:val="0"/>
          <w:kern w:val="0"/>
          <w:sz w:val="21"/>
          <w:szCs w:val="21"/>
        </w:rPr>
        <w:t>4.付款</w:t>
      </w:r>
      <w:bookmarkEnd w:id="63"/>
      <w:r>
        <w:rPr>
          <w:rFonts w:hint="eastAsia" w:ascii="宋体" w:hAnsi="宋体" w:cs="宋体"/>
          <w:bCs w:val="0"/>
          <w:kern w:val="0"/>
          <w:sz w:val="21"/>
          <w:szCs w:val="21"/>
        </w:rPr>
        <w:t xml:space="preserve"> </w:t>
      </w:r>
    </w:p>
    <w:p>
      <w:pPr>
        <w:pStyle w:val="5"/>
        <w:keepNext w:val="0"/>
        <w:keepLines w:val="0"/>
        <w:adjustRightInd w:val="0"/>
        <w:snapToGrid w:val="0"/>
        <w:spacing w:before="0" w:after="0" w:line="360" w:lineRule="auto"/>
        <w:rPr>
          <w:rFonts w:hint="eastAsia" w:ascii="宋体" w:hAnsi="宋体" w:cs="宋体"/>
          <w:bCs w:val="0"/>
          <w:kern w:val="0"/>
          <w:sz w:val="21"/>
          <w:szCs w:val="21"/>
        </w:rPr>
      </w:pPr>
      <w:r>
        <w:rPr>
          <w:rFonts w:hint="eastAsia" w:ascii="宋体" w:hAnsi="宋体" w:cs="宋体"/>
          <w:bCs w:val="0"/>
          <w:kern w:val="0"/>
          <w:sz w:val="21"/>
          <w:szCs w:val="21"/>
          <w:u w:val="single"/>
        </w:rPr>
        <w:t xml:space="preserve">                                                                                    </w:t>
      </w:r>
    </w:p>
    <w:p>
      <w:pPr>
        <w:pStyle w:val="5"/>
        <w:keepNext w:val="0"/>
        <w:keepLines w:val="0"/>
        <w:adjustRightInd w:val="0"/>
        <w:snapToGrid w:val="0"/>
        <w:spacing w:before="0" w:after="0" w:line="360" w:lineRule="auto"/>
        <w:rPr>
          <w:rFonts w:hint="eastAsia" w:ascii="宋体" w:hAnsi="宋体" w:cs="宋体"/>
          <w:bCs w:val="0"/>
          <w:kern w:val="0"/>
          <w:sz w:val="21"/>
          <w:szCs w:val="21"/>
        </w:rPr>
      </w:pPr>
    </w:p>
    <w:p>
      <w:pPr>
        <w:pStyle w:val="5"/>
        <w:adjustRightInd w:val="0"/>
        <w:snapToGrid w:val="0"/>
        <w:spacing w:before="0" w:after="0" w:line="360" w:lineRule="auto"/>
        <w:rPr>
          <w:rFonts w:hint="eastAsia" w:ascii="宋体" w:hAnsi="宋体" w:cs="宋体"/>
          <w:bCs w:val="0"/>
          <w:kern w:val="0"/>
          <w:sz w:val="21"/>
          <w:szCs w:val="21"/>
        </w:rPr>
      </w:pPr>
      <w:bookmarkStart w:id="64" w:name="_Toc21321"/>
      <w:r>
        <w:rPr>
          <w:rFonts w:hint="eastAsia" w:ascii="宋体" w:hAnsi="宋体" w:cs="宋体"/>
          <w:bCs w:val="0"/>
          <w:kern w:val="0"/>
          <w:sz w:val="21"/>
          <w:szCs w:val="21"/>
        </w:rPr>
        <w:t>5．解决合同纠纷方式</w:t>
      </w:r>
      <w:bookmarkEnd w:id="64"/>
    </w:p>
    <w:p>
      <w:pPr>
        <w:adjustRightInd w:val="0"/>
        <w:snapToGrid w:val="0"/>
        <w:spacing w:line="360" w:lineRule="auto"/>
        <w:ind w:firstLine="408" w:firstLineChars="200"/>
        <w:rPr>
          <w:rFonts w:hint="eastAsia" w:ascii="宋体" w:hAnsi="宋体" w:cs="宋体"/>
          <w:kern w:val="0"/>
          <w:szCs w:val="21"/>
        </w:rPr>
      </w:pPr>
      <w:r>
        <w:rPr>
          <w:rFonts w:hint="eastAsia" w:ascii="宋体" w:hAnsi="宋体" w:cs="宋体"/>
          <w:kern w:val="0"/>
          <w:szCs w:val="21"/>
        </w:rPr>
        <w:t>首先通过双方协商解决，协商解决不成，则通过以下途径之一解决纠纷：</w:t>
      </w:r>
    </w:p>
    <w:p>
      <w:pPr>
        <w:adjustRightInd w:val="0"/>
        <w:snapToGrid w:val="0"/>
        <w:spacing w:line="360" w:lineRule="auto"/>
        <w:ind w:firstLine="816" w:firstLineChars="400"/>
        <w:jc w:val="left"/>
        <w:rPr>
          <w:rFonts w:hint="eastAsia" w:ascii="宋体" w:hAnsi="宋体" w:cs="宋体"/>
          <w:color w:val="auto"/>
          <w:kern w:val="0"/>
          <w:szCs w:val="21"/>
        </w:rPr>
      </w:pPr>
      <w:r>
        <w:rPr>
          <w:rFonts w:hint="eastAsia" w:ascii="宋体" w:hAnsi="宋体" w:cs="宋体"/>
          <w:kern w:val="0"/>
          <w:szCs w:val="21"/>
        </w:rPr>
        <w:t>□ 提请仲裁</w:t>
      </w:r>
    </w:p>
    <w:p>
      <w:pPr>
        <w:adjustRightInd w:val="0"/>
        <w:snapToGrid w:val="0"/>
        <w:spacing w:line="360" w:lineRule="auto"/>
        <w:ind w:firstLine="816" w:firstLineChars="4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向</w:t>
      </w:r>
      <w:r>
        <w:rPr>
          <w:rFonts w:hint="eastAsia" w:ascii="宋体" w:hAnsi="宋体" w:cs="宋体"/>
          <w:color w:val="auto"/>
          <w:kern w:val="0"/>
          <w:szCs w:val="21"/>
          <w:lang w:val="en-US" w:eastAsia="zh-CN"/>
        </w:rPr>
        <w:t>甲方住所地人民法院提起诉讼</w:t>
      </w:r>
    </w:p>
    <w:p>
      <w:pPr>
        <w:pStyle w:val="11"/>
        <w:rPr>
          <w:rFonts w:hint="eastAsia"/>
          <w:kern w:val="0"/>
        </w:rPr>
      </w:pPr>
    </w:p>
    <w:p>
      <w:pPr>
        <w:pStyle w:val="5"/>
        <w:adjustRightInd w:val="0"/>
        <w:snapToGrid w:val="0"/>
        <w:spacing w:before="0" w:after="0" w:line="360" w:lineRule="auto"/>
        <w:rPr>
          <w:rFonts w:hint="eastAsia" w:ascii="宋体" w:hAnsi="宋体" w:cs="宋体"/>
          <w:bCs w:val="0"/>
          <w:snapToGrid w:val="0"/>
          <w:kern w:val="0"/>
          <w:sz w:val="21"/>
          <w:szCs w:val="21"/>
        </w:rPr>
      </w:pPr>
      <w:bookmarkStart w:id="65" w:name="_Toc19813"/>
      <w:r>
        <w:rPr>
          <w:rFonts w:hint="eastAsia" w:ascii="宋体" w:hAnsi="宋体" w:cs="宋体"/>
          <w:bCs w:val="0"/>
          <w:snapToGrid w:val="0"/>
          <w:kern w:val="0"/>
          <w:sz w:val="21"/>
          <w:szCs w:val="21"/>
        </w:rPr>
        <w:t>6.组成合同的文件</w:t>
      </w:r>
      <w:bookmarkEnd w:id="65"/>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合同由以下文件构成，如下述文件之间有任何抵触、矛盾或歧义，应按以下顺序解释：</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（1）在采购或合同履行过程中乙方作出的承诺以及双方协商达成的变更或补充协议</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（2）本合同协议书</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（3）中标或成交通知书</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（4）政府采购合同格式条款</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（5）响应文件</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（6）</w:t>
      </w:r>
      <w:r>
        <w:rPr>
          <w:rFonts w:hint="eastAsia" w:ascii="宋体" w:hAnsi="宋体" w:cs="宋体"/>
          <w:snapToGrid w:val="0"/>
          <w:kern w:val="0"/>
          <w:szCs w:val="21"/>
          <w:lang w:eastAsia="zh-CN"/>
        </w:rPr>
        <w:t>遴选</w:t>
      </w:r>
      <w:r>
        <w:rPr>
          <w:rFonts w:hint="eastAsia" w:ascii="宋体" w:hAnsi="宋体" w:cs="宋体"/>
          <w:snapToGrid w:val="0"/>
          <w:kern w:val="0"/>
          <w:szCs w:val="21"/>
        </w:rPr>
        <w:t>文件</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（7）标准、规范及有关技术文件</w:t>
      </w:r>
    </w:p>
    <w:p>
      <w:pPr>
        <w:adjustRightInd w:val="0"/>
        <w:snapToGrid w:val="0"/>
        <w:spacing w:line="360" w:lineRule="auto"/>
        <w:ind w:firstLine="408" w:firstLineChars="200"/>
        <w:rPr>
          <w:rFonts w:hint="eastAsia" w:ascii="宋体" w:hAnsi="宋体" w:cs="宋体"/>
          <w:snapToGrid w:val="0"/>
          <w:kern w:val="0"/>
          <w:szCs w:val="21"/>
        </w:rPr>
      </w:pP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合同订立时间：</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08" w:firstLineChars="200"/>
        <w:rPr>
          <w:rFonts w:hint="eastAsia" w:ascii="宋体" w:hAnsi="宋体" w:cs="宋体"/>
          <w:snapToGrid w:val="0"/>
          <w:kern w:val="0"/>
          <w:szCs w:val="21"/>
          <w:u w:val="single"/>
        </w:rPr>
      </w:pPr>
      <w:r>
        <w:rPr>
          <w:rFonts w:hint="eastAsia" w:ascii="宋体" w:hAnsi="宋体" w:cs="宋体"/>
          <w:snapToGrid w:val="0"/>
          <w:kern w:val="0"/>
          <w:szCs w:val="21"/>
        </w:rPr>
        <w:t>合同订立地点：</w:t>
      </w:r>
      <w:r>
        <w:rPr>
          <w:rFonts w:hint="eastAsia" w:ascii="宋体" w:hAnsi="宋体" w:cs="宋体"/>
          <w:snapToGrid w:val="0"/>
          <w:kern w:val="0"/>
          <w:szCs w:val="21"/>
          <w:u w:val="single"/>
        </w:rPr>
        <w:t xml:space="preserve">                           </w:t>
      </w:r>
    </w:p>
    <w:p>
      <w:pPr>
        <w:adjustRightInd w:val="0"/>
        <w:snapToGrid w:val="0"/>
        <w:spacing w:line="360" w:lineRule="auto"/>
        <w:rPr>
          <w:rFonts w:hint="eastAsia" w:ascii="宋体" w:hAnsi="宋体" w:cs="宋体"/>
          <w:snapToGrid w:val="0"/>
          <w:kern w:val="0"/>
          <w:szCs w:val="21"/>
        </w:rPr>
      </w:pPr>
    </w:p>
    <w:p>
      <w:pPr>
        <w:pStyle w:val="11"/>
        <w:rPr>
          <w:rFonts w:hint="eastAsia"/>
          <w:kern w:val="0"/>
        </w:rPr>
      </w:pPr>
    </w:p>
    <w:p>
      <w:pPr>
        <w:adjustRightInd w:val="0"/>
        <w:snapToGrid w:val="0"/>
        <w:spacing w:line="360" w:lineRule="auto"/>
        <w:ind w:firstLine="200"/>
        <w:rPr>
          <w:rFonts w:hint="eastAsia" w:ascii="宋体" w:hAnsi="宋体" w:cs="宋体"/>
          <w:snapToGrid w:val="0"/>
          <w:kern w:val="0"/>
          <w:szCs w:val="21"/>
        </w:rPr>
      </w:pPr>
      <w:r>
        <w:rPr>
          <w:rFonts w:hint="eastAsia" w:ascii="宋体" w:hAnsi="宋体" w:cs="宋体"/>
          <w:snapToGrid w:val="0"/>
          <w:kern w:val="0"/>
          <w:szCs w:val="21"/>
        </w:rPr>
        <w:t>甲      方：（公章）                    乙      方：（公章）</w:t>
      </w:r>
    </w:p>
    <w:p>
      <w:pPr>
        <w:adjustRightInd w:val="0"/>
        <w:snapToGrid w:val="0"/>
        <w:spacing w:line="360" w:lineRule="auto"/>
        <w:ind w:firstLine="200"/>
        <w:rPr>
          <w:rFonts w:hint="eastAsia" w:ascii="宋体" w:hAnsi="宋体" w:cs="宋体"/>
          <w:snapToGrid w:val="0"/>
          <w:kern w:val="0"/>
          <w:szCs w:val="21"/>
        </w:rPr>
      </w:pPr>
      <w:r>
        <w:rPr>
          <w:rFonts w:hint="eastAsia" w:ascii="宋体" w:hAnsi="宋体" w:cs="宋体"/>
          <w:snapToGrid w:val="0"/>
          <w:kern w:val="0"/>
          <w:szCs w:val="21"/>
        </w:rPr>
        <w:t>法定代表人：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法定代表人：</w:t>
      </w:r>
      <w:r>
        <w:rPr>
          <w:rFonts w:hint="eastAsia" w:ascii="宋体" w:hAnsi="宋体" w:cs="宋体"/>
          <w:snapToGrid w:val="0"/>
          <w:kern w:val="0"/>
          <w:szCs w:val="21"/>
          <w:u w:val="single"/>
        </w:rPr>
        <w:t xml:space="preserve">                   </w:t>
      </w:r>
    </w:p>
    <w:p>
      <w:pPr>
        <w:adjustRightInd w:val="0"/>
        <w:snapToGrid w:val="0"/>
        <w:spacing w:line="360" w:lineRule="auto"/>
        <w:ind w:firstLine="200"/>
        <w:rPr>
          <w:rFonts w:hint="eastAsia" w:ascii="宋体" w:hAnsi="宋体" w:cs="宋体"/>
          <w:snapToGrid w:val="0"/>
          <w:kern w:val="0"/>
          <w:szCs w:val="21"/>
        </w:rPr>
      </w:pPr>
      <w:r>
        <w:rPr>
          <w:rFonts w:hint="eastAsia" w:ascii="宋体" w:hAnsi="宋体" w:cs="宋体"/>
          <w:snapToGrid w:val="0"/>
          <w:kern w:val="0"/>
          <w:szCs w:val="21"/>
        </w:rPr>
        <w:t>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委托代理人：</w:t>
      </w:r>
      <w:r>
        <w:rPr>
          <w:rFonts w:hint="eastAsia" w:ascii="宋体" w:hAnsi="宋体" w:cs="宋体"/>
          <w:snapToGrid w:val="0"/>
          <w:kern w:val="0"/>
          <w:szCs w:val="21"/>
          <w:u w:val="single"/>
        </w:rPr>
        <w:t xml:space="preserve">                   </w:t>
      </w:r>
    </w:p>
    <w:p>
      <w:pPr>
        <w:adjustRightInd w:val="0"/>
        <w:snapToGrid w:val="0"/>
        <w:spacing w:line="360" w:lineRule="auto"/>
        <w:ind w:firstLine="200"/>
        <w:rPr>
          <w:rFonts w:hint="eastAsia" w:ascii="宋体" w:hAnsi="宋体" w:cs="宋体"/>
          <w:snapToGrid w:val="0"/>
          <w:kern w:val="0"/>
          <w:szCs w:val="21"/>
        </w:rPr>
      </w:pPr>
      <w:r>
        <w:rPr>
          <w:rFonts w:hint="eastAsia" w:ascii="宋体" w:hAnsi="宋体" w:cs="宋体"/>
          <w:snapToGrid w:val="0"/>
          <w:kern w:val="0"/>
          <w:szCs w:val="21"/>
        </w:rPr>
        <w:t>电      话：</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电      话：</w:t>
      </w:r>
      <w:r>
        <w:rPr>
          <w:rFonts w:hint="eastAsia" w:ascii="宋体" w:hAnsi="宋体" w:cs="宋体"/>
          <w:snapToGrid w:val="0"/>
          <w:kern w:val="0"/>
          <w:szCs w:val="21"/>
          <w:u w:val="single"/>
        </w:rPr>
        <w:t xml:space="preserve">                   </w:t>
      </w:r>
    </w:p>
    <w:p>
      <w:pPr>
        <w:adjustRightInd w:val="0"/>
        <w:snapToGrid w:val="0"/>
        <w:spacing w:line="360" w:lineRule="auto"/>
        <w:ind w:firstLine="200"/>
        <w:rPr>
          <w:rFonts w:hint="eastAsia"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传      真：</w:t>
      </w:r>
      <w:r>
        <w:rPr>
          <w:rFonts w:hint="eastAsia" w:ascii="宋体" w:hAnsi="宋体" w:cs="宋体"/>
          <w:snapToGrid w:val="0"/>
          <w:kern w:val="0"/>
          <w:szCs w:val="21"/>
          <w:u w:val="single"/>
        </w:rPr>
        <w:t xml:space="preserve">                   </w:t>
      </w:r>
    </w:p>
    <w:p>
      <w:pPr>
        <w:adjustRightInd w:val="0"/>
        <w:snapToGrid w:val="0"/>
        <w:spacing w:line="360" w:lineRule="auto"/>
        <w:ind w:firstLine="408" w:firstLineChars="200"/>
        <w:rPr>
          <w:rFonts w:hint="eastAsia" w:ascii="宋体" w:hAnsi="宋体" w:cs="宋体"/>
          <w:snapToGrid w:val="0"/>
          <w:kern w:val="0"/>
          <w:szCs w:val="21"/>
        </w:rPr>
      </w:pPr>
      <w:r>
        <w:rPr>
          <w:rFonts w:hint="eastAsia" w:ascii="宋体" w:hAnsi="宋体" w:cs="宋体"/>
          <w:snapToGrid w:val="0"/>
          <w:kern w:val="0"/>
          <w:szCs w:val="21"/>
        </w:rPr>
        <w:t xml:space="preserve">                                      开 户 银 行：</w:t>
      </w:r>
      <w:r>
        <w:rPr>
          <w:rFonts w:hint="eastAsia" w:ascii="宋体" w:hAnsi="宋体" w:cs="宋体"/>
          <w:snapToGrid w:val="0"/>
          <w:kern w:val="0"/>
          <w:szCs w:val="21"/>
          <w:u w:val="single"/>
        </w:rPr>
        <w:t xml:space="preserve">                  </w:t>
      </w:r>
    </w:p>
    <w:p>
      <w:pPr>
        <w:adjustRightInd w:val="0"/>
        <w:snapToGrid w:val="0"/>
        <w:spacing w:line="360" w:lineRule="auto"/>
        <w:ind w:firstLine="408" w:firstLineChars="200"/>
        <w:jc w:val="center"/>
        <w:rPr>
          <w:rFonts w:hint="eastAsia" w:ascii="宋体" w:hAnsi="宋体" w:cs="宋体"/>
          <w:b/>
          <w:kern w:val="0"/>
          <w:szCs w:val="21"/>
        </w:rPr>
      </w:pPr>
      <w:r>
        <w:rPr>
          <w:rFonts w:hint="eastAsia" w:ascii="宋体" w:hAnsi="宋体" w:cs="宋体"/>
          <w:snapToGrid w:val="0"/>
          <w:kern w:val="0"/>
          <w:szCs w:val="21"/>
        </w:rPr>
        <w:t xml:space="preserve">         帐       号：</w:t>
      </w:r>
      <w:r>
        <w:rPr>
          <w:rFonts w:hint="eastAsia" w:ascii="宋体" w:hAnsi="宋体" w:cs="宋体"/>
          <w:snapToGrid w:val="0"/>
          <w:kern w:val="0"/>
          <w:szCs w:val="21"/>
          <w:u w:val="single"/>
        </w:rPr>
        <w:t xml:space="preserve">                   </w:t>
      </w:r>
    </w:p>
    <w:p>
      <w:pPr>
        <w:pStyle w:val="4"/>
        <w:adjustRightInd w:val="0"/>
        <w:snapToGrid w:val="0"/>
        <w:spacing w:before="157" w:beforeLines="50"/>
        <w:jc w:val="center"/>
        <w:rPr>
          <w:rFonts w:hint="default" w:ascii="宋体" w:hAnsi="宋体" w:eastAsia="宋体" w:cs="宋体"/>
          <w:color w:val="000000"/>
          <w:kern w:val="0"/>
          <w:sz w:val="28"/>
          <w:szCs w:val="28"/>
          <w:lang w:val="en-US" w:eastAsia="zh-CN"/>
        </w:rPr>
      </w:pPr>
      <w:r>
        <w:rPr>
          <w:rFonts w:ascii="宋体" w:hAnsi="宋体"/>
          <w:color w:val="000000"/>
          <w:kern w:val="0"/>
          <w:sz w:val="21"/>
          <w:szCs w:val="21"/>
          <w:highlight w:val="yellow"/>
          <w:u w:val="single"/>
        </w:rPr>
        <w:br w:type="page"/>
      </w:r>
      <w:bookmarkStart w:id="66" w:name="_Toc23"/>
      <w:bookmarkStart w:id="67" w:name="_Toc22201111"/>
      <w:r>
        <w:rPr>
          <w:rFonts w:hint="eastAsia" w:ascii="宋体" w:hAnsi="宋体" w:cs="宋体"/>
          <w:color w:val="000000"/>
          <w:kern w:val="0"/>
          <w:sz w:val="28"/>
          <w:szCs w:val="28"/>
        </w:rPr>
        <w:t>第二节 合同</w:t>
      </w:r>
      <w:bookmarkEnd w:id="66"/>
      <w:bookmarkEnd w:id="67"/>
      <w:r>
        <w:rPr>
          <w:rFonts w:hint="eastAsia" w:ascii="宋体" w:hAnsi="宋体" w:cs="宋体"/>
          <w:color w:val="000000"/>
          <w:kern w:val="0"/>
          <w:sz w:val="28"/>
          <w:szCs w:val="28"/>
          <w:lang w:val="en-US" w:eastAsia="zh-CN"/>
        </w:rPr>
        <w:t>通用条款</w:t>
      </w:r>
    </w:p>
    <w:p>
      <w:pPr>
        <w:pStyle w:val="5"/>
        <w:adjustRightInd w:val="0"/>
        <w:snapToGrid w:val="0"/>
        <w:spacing w:before="0" w:after="0" w:line="360" w:lineRule="auto"/>
        <w:rPr>
          <w:rFonts w:hint="eastAsia" w:ascii="宋体" w:hAnsi="宋体" w:cs="宋体"/>
          <w:bCs w:val="0"/>
          <w:snapToGrid w:val="0"/>
          <w:kern w:val="0"/>
          <w:sz w:val="21"/>
          <w:szCs w:val="21"/>
        </w:rPr>
      </w:pPr>
      <w:bookmarkStart w:id="68" w:name="_Toc29473"/>
      <w:bookmarkStart w:id="69" w:name="_Toc22201136"/>
      <w:r>
        <w:rPr>
          <w:rFonts w:hint="eastAsia" w:ascii="宋体" w:hAnsi="宋体" w:cs="宋体"/>
          <w:bCs w:val="0"/>
          <w:snapToGrid w:val="0"/>
          <w:kern w:val="0"/>
          <w:sz w:val="21"/>
          <w:szCs w:val="21"/>
        </w:rPr>
        <w:t>1.定义</w:t>
      </w:r>
      <w:bookmarkEnd w:id="68"/>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1.1合同当事人</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（1）采购人（以下称甲方）是指使用财政性资金，通过政府采购程序向供应商购买货物、服务的国家机关、事业单位、团体组织。本次采购的甲方名称、地址见</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p>
    <w:p>
      <w:pPr>
        <w:autoSpaceDE w:val="0"/>
        <w:autoSpaceDN w:val="0"/>
        <w:adjustRightInd w:val="0"/>
        <w:snapToGrid w:val="0"/>
        <w:spacing w:before="50" w:line="360" w:lineRule="auto"/>
        <w:ind w:firstLine="408" w:firstLineChars="200"/>
        <w:jc w:val="left"/>
        <w:rPr>
          <w:rFonts w:hint="eastAsia" w:ascii="宋体" w:hAnsi="宋体" w:cs="宋体"/>
          <w:b/>
          <w:kern w:val="0"/>
          <w:szCs w:val="21"/>
        </w:rPr>
      </w:pPr>
      <w:r>
        <w:rPr>
          <w:rFonts w:hint="eastAsia" w:ascii="宋体" w:hAnsi="宋体" w:cs="宋体"/>
          <w:kern w:val="0"/>
          <w:szCs w:val="21"/>
        </w:rPr>
        <w:t>（2）供应商（以下称乙方）是指参加政府采购活动而取得中标结果，并向采购人提供货物、服务的法人、其他组织或者自然人。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1.2本合同下列术语应解释为：</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（4）“伴随服务”系指根据本合同规定乙方承担与供货有关的辅助服务，如运输、保险以及其它的伴随服务，例如安装、调试、提供技术协助、培训和合同中规定乙方应承担的其它义务。</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（5）“合同条款”系指本合同条款。</w:t>
      </w:r>
    </w:p>
    <w:p>
      <w:pPr>
        <w:tabs>
          <w:tab w:val="left" w:pos="570"/>
          <w:tab w:val="left" w:pos="9240"/>
          <w:tab w:val="left" w:pos="9555"/>
        </w:tabs>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（6）“项目现场”系指本合同项下货物安装、运行的现场，其名称见</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w:t>
      </w:r>
    </w:p>
    <w:p>
      <w:pPr>
        <w:pStyle w:val="5"/>
        <w:adjustRightInd w:val="0"/>
        <w:snapToGrid w:val="0"/>
        <w:spacing w:before="0" w:after="0" w:line="360" w:lineRule="auto"/>
        <w:rPr>
          <w:rFonts w:hint="eastAsia" w:ascii="宋体" w:hAnsi="宋体" w:cs="宋体"/>
          <w:bCs w:val="0"/>
          <w:snapToGrid w:val="0"/>
          <w:kern w:val="0"/>
          <w:sz w:val="21"/>
          <w:szCs w:val="21"/>
        </w:rPr>
      </w:pPr>
      <w:bookmarkStart w:id="70" w:name="_Toc28183"/>
      <w:r>
        <w:rPr>
          <w:rFonts w:hint="eastAsia" w:ascii="宋体" w:hAnsi="宋体" w:cs="宋体"/>
          <w:bCs w:val="0"/>
          <w:snapToGrid w:val="0"/>
          <w:kern w:val="0"/>
          <w:sz w:val="21"/>
          <w:szCs w:val="21"/>
        </w:rPr>
        <w:t>2.合同的适用范围</w:t>
      </w:r>
      <w:bookmarkEnd w:id="70"/>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2.1 本合同条款适用于没有被本合同其他部分的条款所取代的范围。</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2.2 合同内容根据</w:t>
      </w:r>
      <w:r>
        <w:rPr>
          <w:rFonts w:hint="eastAsia" w:ascii="宋体" w:hAnsi="宋体" w:cs="宋体"/>
          <w:kern w:val="0"/>
          <w:szCs w:val="21"/>
          <w:lang w:val="en-US" w:eastAsia="zh-CN"/>
        </w:rPr>
        <w:t>遴选</w:t>
      </w:r>
      <w:r>
        <w:rPr>
          <w:rFonts w:hint="eastAsia" w:ascii="宋体" w:hAnsi="宋体" w:cs="宋体"/>
          <w:kern w:val="0"/>
          <w:szCs w:val="21"/>
        </w:rPr>
        <w:t>文件、响应文件而确定。</w:t>
      </w:r>
    </w:p>
    <w:p>
      <w:pPr>
        <w:pStyle w:val="5"/>
        <w:adjustRightInd w:val="0"/>
        <w:snapToGrid w:val="0"/>
        <w:spacing w:before="0" w:after="0" w:line="360" w:lineRule="auto"/>
        <w:rPr>
          <w:rFonts w:hint="eastAsia" w:ascii="宋体" w:hAnsi="宋体" w:cs="宋体"/>
          <w:bCs w:val="0"/>
          <w:snapToGrid w:val="0"/>
          <w:kern w:val="0"/>
          <w:sz w:val="21"/>
          <w:szCs w:val="21"/>
        </w:rPr>
      </w:pPr>
      <w:bookmarkStart w:id="71" w:name="_Toc24742"/>
      <w:r>
        <w:rPr>
          <w:rFonts w:hint="eastAsia" w:ascii="宋体" w:hAnsi="宋体" w:cs="宋体"/>
          <w:bCs w:val="0"/>
          <w:snapToGrid w:val="0"/>
          <w:kern w:val="0"/>
          <w:sz w:val="21"/>
          <w:szCs w:val="21"/>
        </w:rPr>
        <w:t>3.合同标的及金额</w:t>
      </w:r>
      <w:bookmarkEnd w:id="71"/>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3.1 合同标的及金额应与中标成交结果一致。</w:t>
      </w:r>
    </w:p>
    <w:p>
      <w:pPr>
        <w:pStyle w:val="5"/>
        <w:adjustRightInd w:val="0"/>
        <w:snapToGrid w:val="0"/>
        <w:spacing w:before="0" w:after="0" w:line="360" w:lineRule="auto"/>
        <w:rPr>
          <w:rFonts w:hint="eastAsia" w:ascii="宋体" w:hAnsi="宋体" w:cs="宋体"/>
          <w:bCs w:val="0"/>
          <w:snapToGrid w:val="0"/>
          <w:kern w:val="0"/>
          <w:sz w:val="21"/>
          <w:szCs w:val="21"/>
        </w:rPr>
      </w:pPr>
      <w:bookmarkStart w:id="72" w:name="_Toc32656"/>
      <w:r>
        <w:rPr>
          <w:rFonts w:hint="eastAsia" w:ascii="宋体" w:hAnsi="宋体" w:cs="宋体"/>
          <w:bCs w:val="0"/>
          <w:snapToGrid w:val="0"/>
          <w:kern w:val="0"/>
          <w:sz w:val="21"/>
          <w:szCs w:val="21"/>
        </w:rPr>
        <w:t>4.合同价款</w:t>
      </w:r>
      <w:bookmarkEnd w:id="72"/>
    </w:p>
    <w:p>
      <w:pPr>
        <w:adjustRightInd w:val="0"/>
        <w:snapToGrid w:val="0"/>
        <w:spacing w:before="50" w:line="360" w:lineRule="auto"/>
        <w:ind w:firstLine="408" w:firstLineChars="200"/>
        <w:jc w:val="left"/>
        <w:rPr>
          <w:rFonts w:hint="eastAsia" w:ascii="宋体" w:hAnsi="宋体" w:cs="宋体"/>
          <w:b/>
          <w:bCs/>
          <w:i/>
          <w:iCs/>
          <w:kern w:val="0"/>
          <w:szCs w:val="21"/>
        </w:rPr>
      </w:pPr>
      <w:r>
        <w:rPr>
          <w:rFonts w:hint="eastAsia" w:ascii="宋体" w:hAnsi="宋体" w:cs="宋体"/>
          <w:kern w:val="0"/>
          <w:szCs w:val="21"/>
        </w:rPr>
        <w:t>4.1具体合同价款见本合同第3.1条。乙方为履行本合同而发生的所有费用均应包含在合同价款中，甲方不再另行支付其它任何费用。</w:t>
      </w:r>
    </w:p>
    <w:p>
      <w:pPr>
        <w:pStyle w:val="5"/>
        <w:adjustRightInd w:val="0"/>
        <w:snapToGrid w:val="0"/>
        <w:spacing w:before="0" w:after="0" w:line="360" w:lineRule="auto"/>
        <w:rPr>
          <w:rFonts w:hint="eastAsia" w:ascii="宋体" w:hAnsi="宋体" w:cs="宋体"/>
          <w:bCs w:val="0"/>
          <w:snapToGrid w:val="0"/>
          <w:kern w:val="0"/>
          <w:sz w:val="21"/>
          <w:szCs w:val="21"/>
        </w:rPr>
      </w:pPr>
      <w:bookmarkStart w:id="73" w:name="_Toc7235"/>
      <w:r>
        <w:rPr>
          <w:rFonts w:hint="eastAsia" w:ascii="宋体" w:hAnsi="宋体" w:cs="宋体"/>
          <w:bCs w:val="0"/>
          <w:snapToGrid w:val="0"/>
          <w:kern w:val="0"/>
          <w:sz w:val="21"/>
          <w:szCs w:val="21"/>
        </w:rPr>
        <w:t>5.履行合同的时间、地点和方式</w:t>
      </w:r>
      <w:bookmarkEnd w:id="73"/>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5.1 乙方应当在甲方确定的时间、指定的地点履行合同，具体的交货时间、地点和方式见</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5.2 乙方提供服务的应当在甲方指定的地点完成服务项目。</w:t>
      </w:r>
    </w:p>
    <w:p>
      <w:pPr>
        <w:pStyle w:val="5"/>
        <w:adjustRightInd w:val="0"/>
        <w:snapToGrid w:val="0"/>
        <w:spacing w:before="0" w:after="0" w:line="360" w:lineRule="auto"/>
        <w:rPr>
          <w:rFonts w:hint="eastAsia" w:ascii="宋体" w:hAnsi="宋体" w:cs="宋体"/>
          <w:bCs w:val="0"/>
          <w:snapToGrid w:val="0"/>
          <w:kern w:val="0"/>
          <w:sz w:val="21"/>
          <w:szCs w:val="21"/>
        </w:rPr>
      </w:pPr>
      <w:bookmarkStart w:id="74" w:name="_Toc588"/>
      <w:r>
        <w:rPr>
          <w:rFonts w:hint="eastAsia" w:ascii="宋体" w:hAnsi="宋体" w:cs="宋体"/>
          <w:bCs w:val="0"/>
          <w:snapToGrid w:val="0"/>
          <w:kern w:val="0"/>
          <w:sz w:val="21"/>
          <w:szCs w:val="21"/>
        </w:rPr>
        <w:t>6.货物的验收</w:t>
      </w:r>
      <w:bookmarkEnd w:id="74"/>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6.1 甲方在收到乙方交付的货物后应当及时组织验收。</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6.2 货物的表面瑕疵，甲方应在验收时当面提出；对质量问题有异议的应在安装调试后十个工作日内提出。</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6.4 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6.5 甲方对货物进行检查验收合格后，应当收取发票并在《交货验收单》上签署验收意见及加盖单位印章。</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6.6 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6.7 乙方提供的进口产品，乙方应出示中华人民共和国进出口商品检验部门出具的检验证书（招标文件第五章采购需求另有约定的除外）。</w:t>
      </w:r>
    </w:p>
    <w:p>
      <w:pPr>
        <w:pStyle w:val="5"/>
        <w:adjustRightInd w:val="0"/>
        <w:snapToGrid w:val="0"/>
        <w:spacing w:before="0" w:after="0" w:line="360" w:lineRule="auto"/>
        <w:rPr>
          <w:rFonts w:hint="eastAsia" w:ascii="宋体" w:hAnsi="宋体" w:cs="宋体"/>
          <w:bCs w:val="0"/>
          <w:snapToGrid w:val="0"/>
          <w:kern w:val="0"/>
          <w:sz w:val="21"/>
          <w:szCs w:val="21"/>
        </w:rPr>
      </w:pPr>
      <w:bookmarkStart w:id="75" w:name="_Toc25210"/>
      <w:r>
        <w:rPr>
          <w:rFonts w:hint="eastAsia" w:ascii="宋体" w:hAnsi="宋体" w:cs="宋体"/>
          <w:bCs w:val="0"/>
          <w:snapToGrid w:val="0"/>
          <w:kern w:val="0"/>
          <w:sz w:val="21"/>
          <w:szCs w:val="21"/>
        </w:rPr>
        <w:t>7.货物包装要求</w:t>
      </w:r>
      <w:bookmarkEnd w:id="75"/>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7.2 每一个包装箱内应附一份详细装箱单、质量证书和保修保养证书。</w:t>
      </w:r>
    </w:p>
    <w:p>
      <w:pPr>
        <w:pStyle w:val="5"/>
        <w:adjustRightInd w:val="0"/>
        <w:snapToGrid w:val="0"/>
        <w:spacing w:before="0" w:after="0" w:line="360" w:lineRule="auto"/>
        <w:rPr>
          <w:rFonts w:hint="eastAsia" w:ascii="宋体" w:hAnsi="宋体" w:cs="宋体"/>
          <w:bCs w:val="0"/>
          <w:snapToGrid w:val="0"/>
          <w:kern w:val="0"/>
          <w:sz w:val="21"/>
          <w:szCs w:val="21"/>
        </w:rPr>
      </w:pPr>
      <w:bookmarkStart w:id="76" w:name="_Toc30464"/>
      <w:r>
        <w:rPr>
          <w:rFonts w:hint="eastAsia" w:ascii="宋体" w:hAnsi="宋体" w:cs="宋体"/>
          <w:bCs w:val="0"/>
          <w:snapToGrid w:val="0"/>
          <w:kern w:val="0"/>
          <w:sz w:val="21"/>
          <w:szCs w:val="21"/>
        </w:rPr>
        <w:t>8.运输和保险</w:t>
      </w:r>
      <w:bookmarkEnd w:id="76"/>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8.1乙方负责办理将货物运抵本合同第5.1条规定的交货地点的一切运输事项，相关费用应包括在合同总价中。</w:t>
      </w:r>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8.2乙方应向保险公司投保以甲方为受益人的发运合同货物发票金额的110％运输一切险。</w:t>
      </w:r>
    </w:p>
    <w:p>
      <w:pPr>
        <w:pStyle w:val="5"/>
        <w:adjustRightInd w:val="0"/>
        <w:snapToGrid w:val="0"/>
        <w:spacing w:before="0" w:after="0" w:line="360" w:lineRule="auto"/>
        <w:rPr>
          <w:rFonts w:hint="eastAsia" w:ascii="宋体" w:hAnsi="宋体" w:cs="宋体"/>
          <w:bCs w:val="0"/>
          <w:snapToGrid w:val="0"/>
          <w:kern w:val="0"/>
          <w:sz w:val="21"/>
          <w:szCs w:val="21"/>
        </w:rPr>
      </w:pPr>
      <w:bookmarkStart w:id="77" w:name="_Toc5739"/>
      <w:r>
        <w:rPr>
          <w:rFonts w:hint="eastAsia" w:ascii="宋体" w:hAnsi="宋体" w:cs="宋体"/>
          <w:bCs w:val="0"/>
          <w:snapToGrid w:val="0"/>
          <w:kern w:val="0"/>
          <w:sz w:val="21"/>
          <w:szCs w:val="21"/>
        </w:rPr>
        <w:t>9.质量标准和保证</w:t>
      </w:r>
      <w:bookmarkEnd w:id="77"/>
    </w:p>
    <w:p>
      <w:pPr>
        <w:pStyle w:val="14"/>
        <w:adjustRightInd w:val="0"/>
        <w:snapToGrid w:val="0"/>
        <w:spacing w:before="50" w:line="360" w:lineRule="auto"/>
        <w:ind w:firstLine="408" w:firstLineChars="200"/>
        <w:jc w:val="left"/>
        <w:rPr>
          <w:rFonts w:hint="eastAsia" w:hAnsi="宋体" w:cs="宋体"/>
          <w:b/>
          <w:kern w:val="0"/>
        </w:rPr>
      </w:pPr>
      <w:r>
        <w:rPr>
          <w:rFonts w:hint="eastAsia" w:hAnsi="宋体" w:cs="宋体"/>
          <w:kern w:val="0"/>
        </w:rPr>
        <w:t>9.1 质量标准</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（1）本合同下交付的货物应符合招标文件第四章“技术规格、参数与要求”所述的标准。如果没有提及适用标准，则应符合中华人民共和国有关机构发布的最新版本的标准。</w:t>
      </w:r>
    </w:p>
    <w:p>
      <w:pPr>
        <w:pStyle w:val="14"/>
        <w:adjustRightInd w:val="0"/>
        <w:snapToGrid w:val="0"/>
        <w:spacing w:before="50" w:line="360" w:lineRule="auto"/>
        <w:ind w:firstLine="408" w:firstLineChars="200"/>
        <w:jc w:val="left"/>
        <w:rPr>
          <w:rFonts w:hint="eastAsia" w:hAnsi="宋体" w:cs="宋体"/>
          <w:kern w:val="0"/>
        </w:rPr>
      </w:pPr>
      <w:r>
        <w:rPr>
          <w:rFonts w:hint="eastAsia" w:hAnsi="宋体" w:cs="宋体"/>
          <w:kern w:val="0"/>
        </w:rPr>
        <w:t>（2）采用中华人民共和国法定计量单位。</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（3）乙方所出售的货物还应符合国家有关安全、环保、卫生之规定。</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9.2 保证</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规定或乙方承诺（两者以较长的为准）的质量保证期内，本保证保持有效。</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（2）在质量保证期内所发现的缺陷，甲方应尽快以书面形式通知乙方。</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（3）乙方收到通知后应在</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规定的响应时间内以合理的速度免费维修或更换有缺陷的货物或部件。</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pPr>
        <w:adjustRightInd w:val="0"/>
        <w:snapToGrid w:val="0"/>
        <w:spacing w:before="50" w:line="360" w:lineRule="auto"/>
        <w:ind w:firstLine="408" w:firstLineChars="200"/>
        <w:jc w:val="left"/>
        <w:rPr>
          <w:rFonts w:hint="eastAsia" w:ascii="宋体" w:hAnsi="宋体" w:cs="宋体"/>
          <w:b/>
          <w:kern w:val="0"/>
          <w:szCs w:val="21"/>
        </w:rPr>
      </w:pPr>
      <w:r>
        <w:rPr>
          <w:rFonts w:hint="eastAsia" w:ascii="宋体" w:hAnsi="宋体" w:cs="宋体"/>
          <w:kern w:val="0"/>
          <w:szCs w:val="21"/>
        </w:rPr>
        <w:t>（5）乙方在约定的时间内未能弥补缺陷，甲方可采取必要的补救措施，但其风险和费用将由乙方承担，甲方根据合同规定对乙方行使的其他权利不受影响。</w:t>
      </w:r>
    </w:p>
    <w:p>
      <w:pPr>
        <w:pStyle w:val="5"/>
        <w:adjustRightInd w:val="0"/>
        <w:snapToGrid w:val="0"/>
        <w:spacing w:before="0" w:after="0" w:line="360" w:lineRule="auto"/>
        <w:rPr>
          <w:rFonts w:hint="eastAsia" w:ascii="宋体" w:hAnsi="宋体" w:cs="宋体"/>
          <w:bCs w:val="0"/>
          <w:snapToGrid w:val="0"/>
          <w:kern w:val="0"/>
          <w:sz w:val="21"/>
          <w:szCs w:val="21"/>
        </w:rPr>
      </w:pPr>
      <w:bookmarkStart w:id="78" w:name="_Toc27812"/>
      <w:r>
        <w:rPr>
          <w:rFonts w:hint="eastAsia" w:ascii="宋体" w:hAnsi="宋体" w:cs="宋体"/>
          <w:bCs w:val="0"/>
          <w:snapToGrid w:val="0"/>
          <w:kern w:val="0"/>
          <w:sz w:val="21"/>
          <w:szCs w:val="21"/>
        </w:rPr>
        <w:t>10.权利瑕疵担保</w:t>
      </w:r>
      <w:bookmarkEnd w:id="78"/>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10.1 乙方保证对其出售的货物享有合法的权利。</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10.2 乙方保证在其出售的货物上不存在任何未曾向甲方透露的担保物权，如抵押权、质押权、留置权等。</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10.3 如甲方使用该货物构成上述侵权的，则由乙方承担全部责任。</w:t>
      </w:r>
    </w:p>
    <w:p>
      <w:pPr>
        <w:pStyle w:val="5"/>
        <w:adjustRightInd w:val="0"/>
        <w:snapToGrid w:val="0"/>
        <w:spacing w:before="0" w:after="0" w:line="360" w:lineRule="auto"/>
        <w:rPr>
          <w:rFonts w:hint="eastAsia" w:ascii="宋体" w:hAnsi="宋体" w:cs="宋体"/>
          <w:bCs w:val="0"/>
          <w:snapToGrid w:val="0"/>
          <w:kern w:val="0"/>
          <w:sz w:val="21"/>
          <w:szCs w:val="21"/>
        </w:rPr>
      </w:pPr>
      <w:bookmarkStart w:id="79" w:name="_Toc10807"/>
      <w:r>
        <w:rPr>
          <w:rFonts w:hint="eastAsia" w:ascii="宋体" w:hAnsi="宋体" w:cs="宋体"/>
          <w:bCs w:val="0"/>
          <w:snapToGrid w:val="0"/>
          <w:kern w:val="0"/>
          <w:sz w:val="21"/>
          <w:szCs w:val="21"/>
        </w:rPr>
        <w:t>11.知识产权保护</w:t>
      </w:r>
      <w:bookmarkEnd w:id="79"/>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11.1 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11.2 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11.3 甲方委托乙方开发的产品，甲方享有知识产权，未经甲方许可不得转让任何第三人。</w:t>
      </w:r>
    </w:p>
    <w:p>
      <w:pPr>
        <w:pStyle w:val="5"/>
        <w:adjustRightInd w:val="0"/>
        <w:snapToGrid w:val="0"/>
        <w:spacing w:before="0" w:after="0" w:line="360" w:lineRule="auto"/>
        <w:rPr>
          <w:rFonts w:hint="eastAsia" w:ascii="宋体" w:hAnsi="宋体" w:cs="宋体"/>
          <w:bCs w:val="0"/>
          <w:snapToGrid w:val="0"/>
          <w:kern w:val="0"/>
          <w:sz w:val="21"/>
          <w:szCs w:val="21"/>
        </w:rPr>
      </w:pPr>
      <w:bookmarkStart w:id="80" w:name="_Toc22455"/>
      <w:r>
        <w:rPr>
          <w:rFonts w:hint="eastAsia" w:ascii="宋体" w:hAnsi="宋体" w:cs="宋体"/>
          <w:bCs w:val="0"/>
          <w:snapToGrid w:val="0"/>
          <w:kern w:val="0"/>
          <w:sz w:val="21"/>
          <w:szCs w:val="21"/>
        </w:rPr>
        <w:t>12.保密义务</w:t>
      </w:r>
      <w:bookmarkEnd w:id="80"/>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12.1 甲、乙双方在采购和履行合同过程中所获悉的对方属于保密的内容，双方均有保密义务。</w:t>
      </w:r>
    </w:p>
    <w:p>
      <w:pPr>
        <w:pStyle w:val="5"/>
        <w:adjustRightInd w:val="0"/>
        <w:snapToGrid w:val="0"/>
        <w:spacing w:before="0" w:after="0" w:line="360" w:lineRule="auto"/>
        <w:rPr>
          <w:rFonts w:hint="eastAsia" w:ascii="宋体" w:hAnsi="宋体" w:cs="宋体"/>
          <w:bCs w:val="0"/>
          <w:snapToGrid w:val="0"/>
          <w:kern w:val="0"/>
          <w:sz w:val="21"/>
          <w:szCs w:val="21"/>
        </w:rPr>
      </w:pPr>
      <w:bookmarkStart w:id="81" w:name="_Toc26558"/>
      <w:r>
        <w:rPr>
          <w:rFonts w:hint="eastAsia" w:ascii="宋体" w:hAnsi="宋体" w:cs="宋体"/>
          <w:bCs w:val="0"/>
          <w:snapToGrid w:val="0"/>
          <w:kern w:val="0"/>
          <w:sz w:val="21"/>
          <w:szCs w:val="21"/>
        </w:rPr>
        <w:t>13.合同价款支付</w:t>
      </w:r>
      <w:bookmarkEnd w:id="81"/>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13.1验收合格后，乙方出具正规发票给甲方，凭甲方开具的《政府采购合同验收报告单》办理合同价</w:t>
      </w:r>
      <w:r>
        <w:rPr>
          <w:rFonts w:hint="eastAsia" w:ascii="宋体" w:hAnsi="宋体" w:cs="宋体"/>
          <w:bCs/>
          <w:kern w:val="0"/>
          <w:szCs w:val="21"/>
        </w:rPr>
        <w:t>款</w:t>
      </w:r>
      <w:r>
        <w:rPr>
          <w:rFonts w:hint="eastAsia" w:ascii="宋体" w:hAnsi="宋体" w:cs="宋体"/>
          <w:kern w:val="0"/>
          <w:szCs w:val="21"/>
        </w:rPr>
        <w:t>结算手续。</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13.2 合同价款构成中应当由财政支付的部分，甲方应当在货物验收合格后的十五个工作日内向国库管理部门申请支付，经国库管理部门审核后直接支付给乙方。</w:t>
      </w:r>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13.3 合同价款构成中应当由甲方自行支付的部分，甲方应当在货物验收合格后十五个工作内支付。</w:t>
      </w:r>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13.4支付合同价</w:t>
      </w:r>
      <w:r>
        <w:rPr>
          <w:rFonts w:hint="eastAsia" w:ascii="宋体" w:hAnsi="宋体" w:cs="宋体"/>
          <w:bCs/>
          <w:kern w:val="0"/>
          <w:szCs w:val="21"/>
        </w:rPr>
        <w:t>款</w:t>
      </w:r>
      <w:r>
        <w:rPr>
          <w:rFonts w:hint="eastAsia" w:ascii="宋体" w:hAnsi="宋体" w:cs="宋体"/>
          <w:kern w:val="0"/>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13.5 合同价款支付方式</w:t>
      </w:r>
      <w:r>
        <w:rPr>
          <w:rFonts w:hint="eastAsia" w:ascii="宋体" w:hAnsi="宋体" w:cs="宋体"/>
          <w:bCs/>
          <w:kern w:val="0"/>
          <w:szCs w:val="21"/>
        </w:rPr>
        <w:t>和条件在</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中另有规定。</w:t>
      </w:r>
    </w:p>
    <w:p>
      <w:pPr>
        <w:pStyle w:val="5"/>
        <w:adjustRightInd w:val="0"/>
        <w:snapToGrid w:val="0"/>
        <w:spacing w:before="0" w:after="0" w:line="360" w:lineRule="auto"/>
        <w:rPr>
          <w:rFonts w:hint="eastAsia" w:ascii="宋体" w:hAnsi="宋体" w:cs="宋体"/>
          <w:bCs w:val="0"/>
          <w:snapToGrid w:val="0"/>
          <w:kern w:val="0"/>
          <w:sz w:val="21"/>
          <w:szCs w:val="21"/>
        </w:rPr>
      </w:pPr>
      <w:bookmarkStart w:id="82" w:name="_Toc19594"/>
      <w:r>
        <w:rPr>
          <w:rFonts w:hint="eastAsia" w:ascii="宋体" w:hAnsi="宋体" w:cs="宋体"/>
          <w:bCs w:val="0"/>
          <w:snapToGrid w:val="0"/>
          <w:kern w:val="0"/>
          <w:sz w:val="21"/>
          <w:szCs w:val="21"/>
        </w:rPr>
        <w:t>14.伴随服务</w:t>
      </w:r>
      <w:bookmarkEnd w:id="82"/>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14.2 乙方还应提供下列服务：</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（1）货物的现场移动、安装、调试、启动监督及技术支持；</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（2）提供货物组装和维修所需的专用工具和辅助材料；</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（4）在制造商或项目现场就货物的安装、启动、运营、维护对甲方操作人员进行培训；</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（5）</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与招标文件第五章采购需求规定的其他伴随服务。</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14.3 乙方提供的伴随服务的费用应包含在合同价款中，甲方不再另行支付。</w:t>
      </w:r>
    </w:p>
    <w:p>
      <w:pPr>
        <w:pStyle w:val="5"/>
        <w:adjustRightInd w:val="0"/>
        <w:snapToGrid w:val="0"/>
        <w:spacing w:before="0" w:after="0" w:line="360" w:lineRule="auto"/>
        <w:rPr>
          <w:rFonts w:hint="eastAsia" w:ascii="宋体" w:hAnsi="宋体" w:cs="宋体"/>
          <w:bCs w:val="0"/>
          <w:snapToGrid w:val="0"/>
          <w:kern w:val="0"/>
          <w:sz w:val="21"/>
          <w:szCs w:val="21"/>
        </w:rPr>
      </w:pPr>
      <w:bookmarkStart w:id="83" w:name="_Toc1073"/>
      <w:r>
        <w:rPr>
          <w:rFonts w:hint="eastAsia" w:ascii="宋体" w:hAnsi="宋体" w:cs="宋体"/>
          <w:bCs w:val="0"/>
          <w:snapToGrid w:val="0"/>
          <w:kern w:val="0"/>
          <w:sz w:val="21"/>
          <w:szCs w:val="21"/>
        </w:rPr>
        <w:t>15.违约责任</w:t>
      </w:r>
      <w:bookmarkEnd w:id="83"/>
    </w:p>
    <w:p>
      <w:pPr>
        <w:adjustRightInd w:val="0"/>
        <w:snapToGrid w:val="0"/>
        <w:spacing w:before="50" w:line="360" w:lineRule="auto"/>
        <w:ind w:firstLine="408" w:firstLineChars="200"/>
        <w:jc w:val="left"/>
        <w:rPr>
          <w:rFonts w:hint="eastAsia" w:ascii="宋体" w:hAnsi="宋体" w:cs="宋体"/>
          <w:bCs/>
          <w:kern w:val="0"/>
          <w:szCs w:val="21"/>
        </w:rPr>
      </w:pPr>
      <w:r>
        <w:rPr>
          <w:rFonts w:hint="eastAsia" w:ascii="宋体" w:hAnsi="宋体" w:cs="宋体"/>
          <w:bCs/>
          <w:kern w:val="0"/>
          <w:szCs w:val="21"/>
        </w:rPr>
        <w:t>15.1质量瑕疵的补救措施和索赔</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①乙方同意退货并将货款退还给甲方，由此发生的一切费用和损失由乙方承担。</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②根据货物的质量状况以及甲方所遭受的损失，经过甲乙双方商定降低货物的价格。</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08" w:firstLineChars="200"/>
        <w:jc w:val="left"/>
        <w:rPr>
          <w:rFonts w:hint="eastAsia" w:ascii="宋体" w:hAnsi="宋体" w:cs="宋体"/>
          <w:bCs/>
          <w:kern w:val="0"/>
          <w:szCs w:val="21"/>
        </w:rPr>
      </w:pPr>
      <w:r>
        <w:rPr>
          <w:rFonts w:hint="eastAsia" w:ascii="宋体" w:hAnsi="宋体" w:cs="宋体"/>
          <w:bCs/>
          <w:kern w:val="0"/>
          <w:szCs w:val="21"/>
        </w:rPr>
        <w:t>15.2 迟延交货的违约责任</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（2）除本合同</w:t>
      </w:r>
      <w:r>
        <w:rPr>
          <w:rFonts w:hint="eastAsia" w:ascii="宋体" w:hAnsi="宋体" w:cs="宋体"/>
          <w:bCs/>
          <w:kern w:val="0"/>
          <w:szCs w:val="21"/>
        </w:rPr>
        <w:t>第20条</w:t>
      </w:r>
      <w:r>
        <w:rPr>
          <w:rFonts w:hint="eastAsia" w:ascii="宋体" w:hAnsi="宋体" w:cs="宋体"/>
          <w:kern w:val="0"/>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5"/>
        <w:adjustRightInd w:val="0"/>
        <w:snapToGrid w:val="0"/>
        <w:spacing w:before="0" w:after="0" w:line="360" w:lineRule="auto"/>
        <w:rPr>
          <w:rFonts w:hint="eastAsia" w:ascii="宋体" w:hAnsi="宋体" w:cs="宋体"/>
          <w:bCs w:val="0"/>
          <w:snapToGrid w:val="0"/>
          <w:kern w:val="0"/>
          <w:sz w:val="21"/>
          <w:szCs w:val="21"/>
        </w:rPr>
      </w:pPr>
      <w:bookmarkStart w:id="84" w:name="_Toc32009"/>
      <w:r>
        <w:rPr>
          <w:rFonts w:hint="eastAsia" w:ascii="宋体" w:hAnsi="宋体" w:cs="宋体"/>
          <w:bCs w:val="0"/>
          <w:snapToGrid w:val="0"/>
          <w:kern w:val="0"/>
          <w:sz w:val="21"/>
          <w:szCs w:val="21"/>
        </w:rPr>
        <w:t>16.合同的变更</w:t>
      </w:r>
      <w:bookmarkEnd w:id="84"/>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16.1 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16.3 除双方签署书面协议，并成为合同不可分割的一部分外，本合同条件不得有任何变更。</w:t>
      </w:r>
    </w:p>
    <w:p>
      <w:pPr>
        <w:pStyle w:val="5"/>
        <w:adjustRightInd w:val="0"/>
        <w:snapToGrid w:val="0"/>
        <w:spacing w:before="0" w:after="0" w:line="360" w:lineRule="auto"/>
        <w:rPr>
          <w:rFonts w:hint="eastAsia" w:ascii="宋体" w:hAnsi="宋体" w:cs="宋体"/>
          <w:bCs w:val="0"/>
          <w:snapToGrid w:val="0"/>
          <w:kern w:val="0"/>
          <w:sz w:val="21"/>
          <w:szCs w:val="21"/>
        </w:rPr>
      </w:pPr>
      <w:bookmarkStart w:id="85" w:name="_Toc32075"/>
      <w:r>
        <w:rPr>
          <w:rFonts w:hint="eastAsia" w:ascii="宋体" w:hAnsi="宋体" w:cs="宋体"/>
          <w:bCs w:val="0"/>
          <w:snapToGrid w:val="0"/>
          <w:kern w:val="0"/>
          <w:sz w:val="21"/>
          <w:szCs w:val="21"/>
        </w:rPr>
        <w:t>17.合同中止与终止</w:t>
      </w:r>
      <w:bookmarkEnd w:id="85"/>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17.1合同的中止</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（1）合同在履行过程中，因采购计划调整，甲方可以要求中止履行，待计划确定后继续履行；</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（2）合同履行过程中因供应商就采购过程或结果提起投诉的，甲方认为有必要或财政部门责令中止的，应当中止合同的履行。</w:t>
      </w:r>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17.2合同的终止</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（1）合同因有效期限届满而终止；</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（3）如果乙方丧失履约能力或被宣告破产，甲方可在任何时候以书面形式通知乙方终止合同而不给乙方补偿。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（5）如果合同的履行将损害国家利益或社会公共利益，甲方有权终止合同的履行，给乙方造成损失的予以相应补偿。</w:t>
      </w:r>
    </w:p>
    <w:p>
      <w:pPr>
        <w:pStyle w:val="5"/>
        <w:adjustRightInd w:val="0"/>
        <w:snapToGrid w:val="0"/>
        <w:spacing w:before="0" w:after="0" w:line="360" w:lineRule="auto"/>
        <w:rPr>
          <w:rFonts w:hint="eastAsia" w:ascii="宋体" w:hAnsi="宋体" w:cs="宋体"/>
          <w:bCs w:val="0"/>
          <w:snapToGrid w:val="0"/>
          <w:kern w:val="0"/>
          <w:sz w:val="21"/>
          <w:szCs w:val="21"/>
        </w:rPr>
      </w:pPr>
      <w:bookmarkStart w:id="86" w:name="_Toc7574"/>
      <w:r>
        <w:rPr>
          <w:rFonts w:hint="eastAsia" w:ascii="宋体" w:hAnsi="宋体" w:cs="宋体"/>
          <w:bCs w:val="0"/>
          <w:snapToGrid w:val="0"/>
          <w:kern w:val="0"/>
          <w:sz w:val="21"/>
          <w:szCs w:val="21"/>
        </w:rPr>
        <w:t>18.合同转让和分包</w:t>
      </w:r>
      <w:bookmarkEnd w:id="86"/>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18.1 乙方不得以任何形式将合同转包。</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18.2 乙方未在响应文件中说明，不得将</w:t>
      </w:r>
      <w:r>
        <w:rPr>
          <w:rFonts w:hint="eastAsia" w:ascii="宋体" w:hAnsi="宋体" w:cs="宋体"/>
          <w:bCs/>
          <w:kern w:val="0"/>
          <w:szCs w:val="21"/>
        </w:rPr>
        <w:t>合同</w:t>
      </w:r>
      <w:r>
        <w:rPr>
          <w:rFonts w:hint="eastAsia" w:ascii="宋体" w:hAnsi="宋体" w:cs="宋体"/>
          <w:kern w:val="0"/>
          <w:szCs w:val="21"/>
        </w:rPr>
        <w:t>的非主体、非关键性工作分包给他人。</w:t>
      </w:r>
    </w:p>
    <w:p>
      <w:pPr>
        <w:pStyle w:val="5"/>
        <w:adjustRightInd w:val="0"/>
        <w:snapToGrid w:val="0"/>
        <w:spacing w:before="0" w:after="0" w:line="360" w:lineRule="auto"/>
        <w:rPr>
          <w:rFonts w:hint="eastAsia" w:ascii="宋体" w:hAnsi="宋体" w:cs="宋体"/>
          <w:bCs w:val="0"/>
          <w:snapToGrid w:val="0"/>
          <w:kern w:val="0"/>
          <w:sz w:val="21"/>
          <w:szCs w:val="21"/>
        </w:rPr>
      </w:pPr>
      <w:bookmarkStart w:id="87" w:name="_Toc29997"/>
      <w:r>
        <w:rPr>
          <w:rFonts w:hint="eastAsia" w:ascii="宋体" w:hAnsi="宋体" w:cs="宋体"/>
          <w:bCs w:val="0"/>
          <w:snapToGrid w:val="0"/>
          <w:kern w:val="0"/>
          <w:sz w:val="21"/>
          <w:szCs w:val="21"/>
        </w:rPr>
        <w:t>19.不可抗力</w:t>
      </w:r>
      <w:bookmarkEnd w:id="87"/>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19.1 不可抗力是指合同双方不可预见、不可避免、不可克服的自然灾害和社会事件。</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19.2 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19.3 遇有不可抗力的一方，应在三日内将事件的情况以书面形式通知另一方，并在事件发生后十日内，向另一方提交合同不能履行或部分不能履行或需要延期履行理由的报告。</w:t>
      </w:r>
    </w:p>
    <w:p>
      <w:pPr>
        <w:pStyle w:val="5"/>
        <w:adjustRightInd w:val="0"/>
        <w:snapToGrid w:val="0"/>
        <w:spacing w:before="0" w:after="0" w:line="360" w:lineRule="auto"/>
        <w:rPr>
          <w:rFonts w:hint="eastAsia" w:ascii="宋体" w:hAnsi="宋体" w:cs="宋体"/>
          <w:bCs w:val="0"/>
          <w:snapToGrid w:val="0"/>
          <w:kern w:val="0"/>
          <w:sz w:val="21"/>
          <w:szCs w:val="21"/>
        </w:rPr>
      </w:pPr>
      <w:bookmarkStart w:id="88" w:name="_Toc12787"/>
      <w:r>
        <w:rPr>
          <w:rFonts w:hint="eastAsia" w:ascii="宋体" w:hAnsi="宋体" w:cs="宋体"/>
          <w:bCs w:val="0"/>
          <w:snapToGrid w:val="0"/>
          <w:kern w:val="0"/>
          <w:sz w:val="21"/>
          <w:szCs w:val="21"/>
        </w:rPr>
        <w:t>20.解决争议的方法</w:t>
      </w:r>
      <w:bookmarkEnd w:id="88"/>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20.2 调解不成可以按</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r>
        <w:rPr>
          <w:rFonts w:hint="eastAsia" w:ascii="宋体" w:hAnsi="宋体" w:cs="宋体"/>
          <w:kern w:val="0"/>
          <w:szCs w:val="21"/>
        </w:rPr>
        <w:t>中约定中规定下列方式之一提起仲裁或诉讼：</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（1）向甲方所在地仲裁机构提起仲裁；</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（2）向甲方所在地人民法院提起诉讼。</w:t>
      </w:r>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20.3 如仲裁或诉讼事项不影响合同其它部分的履行，则在仲裁或诉讼期间，除正在进行仲裁或诉讼的部分外，合同的其它部分应继续执行。</w:t>
      </w:r>
    </w:p>
    <w:p>
      <w:pPr>
        <w:pStyle w:val="5"/>
        <w:adjustRightInd w:val="0"/>
        <w:snapToGrid w:val="0"/>
        <w:spacing w:before="0" w:after="0" w:line="360" w:lineRule="auto"/>
        <w:rPr>
          <w:rFonts w:hint="eastAsia" w:ascii="宋体" w:hAnsi="宋体" w:cs="宋体"/>
          <w:bCs w:val="0"/>
          <w:snapToGrid w:val="0"/>
          <w:kern w:val="0"/>
          <w:sz w:val="21"/>
          <w:szCs w:val="21"/>
        </w:rPr>
      </w:pPr>
      <w:bookmarkStart w:id="89" w:name="_Toc10796"/>
      <w:r>
        <w:rPr>
          <w:rFonts w:hint="eastAsia" w:ascii="宋体" w:hAnsi="宋体" w:cs="宋体"/>
          <w:bCs w:val="0"/>
          <w:snapToGrid w:val="0"/>
          <w:kern w:val="0"/>
          <w:sz w:val="21"/>
          <w:szCs w:val="21"/>
        </w:rPr>
        <w:t>21.法律适用</w:t>
      </w:r>
      <w:bookmarkEnd w:id="89"/>
    </w:p>
    <w:p>
      <w:pPr>
        <w:autoSpaceDE w:val="0"/>
        <w:autoSpaceDN w:val="0"/>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21.1 本合同适用中华人民共和国现行法律、行政法规和规章，如合同条款与法律、行政法规和规章不一致的，按照法律、行政法规和规章修改本合同。</w:t>
      </w:r>
    </w:p>
    <w:p>
      <w:pPr>
        <w:pStyle w:val="5"/>
        <w:adjustRightInd w:val="0"/>
        <w:snapToGrid w:val="0"/>
        <w:spacing w:before="0" w:after="0" w:line="360" w:lineRule="auto"/>
        <w:rPr>
          <w:rFonts w:hint="eastAsia" w:ascii="宋体" w:hAnsi="宋体" w:cs="宋体"/>
          <w:bCs w:val="0"/>
          <w:snapToGrid w:val="0"/>
          <w:kern w:val="0"/>
          <w:sz w:val="21"/>
          <w:szCs w:val="21"/>
        </w:rPr>
      </w:pPr>
      <w:bookmarkStart w:id="90" w:name="_Toc2644"/>
      <w:r>
        <w:rPr>
          <w:rFonts w:hint="eastAsia" w:ascii="宋体" w:hAnsi="宋体" w:cs="宋体"/>
          <w:bCs w:val="0"/>
          <w:snapToGrid w:val="0"/>
          <w:kern w:val="0"/>
          <w:sz w:val="21"/>
          <w:szCs w:val="21"/>
        </w:rPr>
        <w:t>22.通知</w:t>
      </w:r>
      <w:bookmarkEnd w:id="90"/>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22.1本合同一方给另一方的通知均应采用书面形式，传真或快递送到本合同中规定的对方的地址和办理签收手续，</w:t>
      </w:r>
    </w:p>
    <w:p>
      <w:pPr>
        <w:adjustRightInd w:val="0"/>
        <w:snapToGrid w:val="0"/>
        <w:spacing w:before="50" w:line="360" w:lineRule="auto"/>
        <w:ind w:firstLine="408" w:firstLineChars="200"/>
        <w:jc w:val="left"/>
        <w:rPr>
          <w:rFonts w:hint="eastAsia" w:ascii="宋体" w:hAnsi="宋体" w:cs="宋体"/>
          <w:kern w:val="0"/>
          <w:szCs w:val="21"/>
        </w:rPr>
      </w:pPr>
      <w:r>
        <w:rPr>
          <w:rFonts w:hint="eastAsia" w:ascii="宋体" w:hAnsi="宋体" w:cs="宋体"/>
          <w:kern w:val="0"/>
          <w:szCs w:val="21"/>
        </w:rPr>
        <w:t>22.2通知以送到之日或通知书中规定的生效之日起生效，两者中以较迟之日为准。</w:t>
      </w:r>
    </w:p>
    <w:p>
      <w:pPr>
        <w:pStyle w:val="5"/>
        <w:adjustRightInd w:val="0"/>
        <w:snapToGrid w:val="0"/>
        <w:spacing w:before="0" w:after="0" w:line="360" w:lineRule="auto"/>
        <w:rPr>
          <w:rFonts w:hint="eastAsia" w:ascii="宋体" w:hAnsi="宋体" w:cs="宋体"/>
          <w:bCs w:val="0"/>
          <w:snapToGrid w:val="0"/>
          <w:kern w:val="0"/>
          <w:sz w:val="21"/>
          <w:szCs w:val="21"/>
        </w:rPr>
      </w:pPr>
      <w:bookmarkStart w:id="91" w:name="_Toc21017"/>
      <w:r>
        <w:rPr>
          <w:rFonts w:hint="eastAsia" w:ascii="宋体" w:hAnsi="宋体" w:cs="宋体"/>
          <w:bCs w:val="0"/>
          <w:snapToGrid w:val="0"/>
          <w:kern w:val="0"/>
          <w:sz w:val="21"/>
          <w:szCs w:val="21"/>
        </w:rPr>
        <w:t>23.合同未尽事项</w:t>
      </w:r>
      <w:bookmarkEnd w:id="91"/>
    </w:p>
    <w:p>
      <w:pPr>
        <w:adjustRightInd w:val="0"/>
        <w:snapToGrid w:val="0"/>
        <w:spacing w:before="50" w:line="360" w:lineRule="auto"/>
        <w:ind w:firstLine="408" w:firstLineChars="200"/>
        <w:jc w:val="left"/>
        <w:rPr>
          <w:rFonts w:hint="eastAsia" w:ascii="宋体" w:hAnsi="宋体" w:cs="宋体"/>
          <w:bCs/>
          <w:kern w:val="0"/>
          <w:szCs w:val="21"/>
        </w:rPr>
      </w:pPr>
      <w:r>
        <w:rPr>
          <w:rFonts w:hint="eastAsia" w:ascii="宋体" w:hAnsi="宋体" w:cs="宋体"/>
          <w:bCs/>
          <w:kern w:val="0"/>
          <w:szCs w:val="21"/>
        </w:rPr>
        <w:t>23.1合同未尽事项见</w:t>
      </w:r>
      <w:r>
        <w:rPr>
          <w:rFonts w:hint="eastAsia" w:ascii="宋体" w:hAnsi="宋体" w:cs="宋体"/>
          <w:b/>
          <w:kern w:val="0"/>
          <w:szCs w:val="21"/>
        </w:rPr>
        <w:t>【</w:t>
      </w:r>
      <w:r>
        <w:rPr>
          <w:rFonts w:hint="eastAsia" w:ascii="宋体" w:hAnsi="宋体" w:cs="宋体"/>
          <w:b/>
          <w:kern w:val="0"/>
          <w:szCs w:val="21"/>
          <w:lang w:eastAsia="zh-CN"/>
        </w:rPr>
        <w:t>合同专用条款</w:t>
      </w:r>
      <w:r>
        <w:rPr>
          <w:rFonts w:hint="eastAsia" w:ascii="宋体" w:hAnsi="宋体" w:cs="宋体"/>
          <w:b/>
          <w:kern w:val="0"/>
          <w:szCs w:val="21"/>
        </w:rPr>
        <w:t>】。</w:t>
      </w:r>
    </w:p>
    <w:p>
      <w:pPr>
        <w:pStyle w:val="5"/>
        <w:adjustRightInd w:val="0"/>
        <w:snapToGrid w:val="0"/>
        <w:spacing w:before="0" w:after="0" w:line="360" w:lineRule="auto"/>
        <w:rPr>
          <w:rFonts w:hint="eastAsia" w:ascii="宋体" w:hAnsi="宋体" w:cs="宋体"/>
          <w:bCs w:val="0"/>
          <w:snapToGrid w:val="0"/>
          <w:kern w:val="0"/>
          <w:sz w:val="21"/>
          <w:szCs w:val="21"/>
        </w:rPr>
      </w:pPr>
      <w:bookmarkStart w:id="92" w:name="_Toc14850"/>
      <w:r>
        <w:rPr>
          <w:rFonts w:hint="eastAsia" w:ascii="宋体" w:hAnsi="宋体" w:cs="宋体"/>
          <w:bCs w:val="0"/>
          <w:snapToGrid w:val="0"/>
          <w:kern w:val="0"/>
          <w:sz w:val="21"/>
          <w:szCs w:val="21"/>
        </w:rPr>
        <w:t>24.合同生效</w:t>
      </w:r>
      <w:bookmarkEnd w:id="92"/>
    </w:p>
    <w:p>
      <w:pPr>
        <w:adjustRightInd w:val="0"/>
        <w:snapToGrid w:val="0"/>
        <w:spacing w:before="50" w:line="360" w:lineRule="auto"/>
        <w:ind w:firstLine="408" w:firstLineChars="200"/>
        <w:jc w:val="left"/>
        <w:rPr>
          <w:rFonts w:hint="eastAsia" w:ascii="宋体" w:hAnsi="宋体" w:cs="宋体"/>
          <w:bCs/>
          <w:kern w:val="0"/>
          <w:szCs w:val="21"/>
        </w:rPr>
      </w:pPr>
      <w:r>
        <w:rPr>
          <w:rFonts w:hint="eastAsia" w:ascii="宋体" w:hAnsi="宋体" w:cs="宋体"/>
          <w:bCs/>
          <w:kern w:val="0"/>
          <w:szCs w:val="21"/>
        </w:rPr>
        <w:t>24.1 本合同在合同双方签字盖章后生效。</w:t>
      </w:r>
    </w:p>
    <w:p>
      <w:pPr>
        <w:pStyle w:val="4"/>
        <w:adjustRightInd w:val="0"/>
        <w:snapToGrid w:val="0"/>
        <w:spacing w:before="157" w:beforeLines="50"/>
        <w:jc w:val="center"/>
        <w:rPr>
          <w:rFonts w:hint="eastAsia" w:ascii="宋体" w:hAnsi="宋体" w:eastAsia="宋体"/>
          <w:color w:val="000000"/>
          <w:kern w:val="0"/>
          <w:sz w:val="21"/>
          <w:szCs w:val="21"/>
          <w:lang w:eastAsia="zh-CN"/>
        </w:rPr>
      </w:pPr>
      <w:bookmarkStart w:id="93" w:name="_Toc7373"/>
      <w:r>
        <w:rPr>
          <w:rFonts w:hint="eastAsia" w:ascii="宋体" w:hAnsi="宋体"/>
          <w:color w:val="000000"/>
          <w:kern w:val="0"/>
          <w:sz w:val="21"/>
          <w:szCs w:val="21"/>
        </w:rPr>
        <w:t>第三节、</w:t>
      </w:r>
      <w:bookmarkEnd w:id="93"/>
      <w:r>
        <w:rPr>
          <w:rFonts w:hint="eastAsia" w:ascii="宋体" w:hAnsi="宋体"/>
          <w:color w:val="000000"/>
          <w:kern w:val="0"/>
          <w:sz w:val="21"/>
          <w:szCs w:val="21"/>
          <w:lang w:eastAsia="zh-CN"/>
        </w:rPr>
        <w:t>合同专用条款</w:t>
      </w:r>
    </w:p>
    <w:p>
      <w:pPr>
        <w:adjustRightInd w:val="0"/>
        <w:snapToGrid w:val="0"/>
        <w:jc w:val="center"/>
        <w:rPr>
          <w:rFonts w:ascii="宋体" w:hAnsi="宋体"/>
          <w:kern w:val="0"/>
          <w:sz w:val="24"/>
        </w:rPr>
      </w:pPr>
    </w:p>
    <w:tbl>
      <w:tblPr>
        <w:tblStyle w:val="25"/>
        <w:tblW w:w="874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第1.1款</w:t>
            </w:r>
          </w:p>
        </w:tc>
        <w:tc>
          <w:tcPr>
            <w:tcW w:w="1843" w:type="dxa"/>
            <w:noWrap w:val="0"/>
            <w:vAlign w:val="center"/>
          </w:tcPr>
          <w:p>
            <w:pPr>
              <w:adjustRightInd w:val="0"/>
              <w:snapToGrid w:val="0"/>
              <w:spacing w:before="60" w:after="60"/>
              <w:jc w:val="left"/>
              <w:rPr>
                <w:rFonts w:hint="eastAsia" w:ascii="宋体" w:hAnsi="宋体" w:cs="宋体"/>
                <w:kern w:val="0"/>
                <w:szCs w:val="21"/>
              </w:rPr>
            </w:pPr>
            <w:r>
              <w:rPr>
                <w:rFonts w:hint="eastAsia" w:ascii="宋体" w:hAnsi="宋体" w:cs="宋体"/>
                <w:kern w:val="0"/>
                <w:szCs w:val="21"/>
              </w:rPr>
              <w:t xml:space="preserve">甲方名称、地址 </w:t>
            </w:r>
          </w:p>
        </w:tc>
        <w:tc>
          <w:tcPr>
            <w:tcW w:w="5199" w:type="dxa"/>
            <w:noWrap w:val="0"/>
            <w:vAlign w:val="center"/>
          </w:tcPr>
          <w:p>
            <w:pPr>
              <w:adjustRightInd w:val="0"/>
              <w:snapToGrid w:val="0"/>
              <w:spacing w:before="60" w:after="60"/>
              <w:rPr>
                <w:rFonts w:hint="eastAsia" w:ascii="宋体" w:hAnsi="宋体" w:cs="宋体"/>
                <w:bCs/>
                <w:szCs w:val="21"/>
                <w:lang w:eastAsia="zh-CN"/>
              </w:rPr>
            </w:pPr>
            <w:r>
              <w:rPr>
                <w:rFonts w:hint="eastAsia" w:ascii="宋体" w:hAnsi="宋体" w:cs="宋体"/>
                <w:bCs/>
                <w:szCs w:val="21"/>
              </w:rPr>
              <w:t>名称：</w:t>
            </w:r>
            <w:r>
              <w:rPr>
                <w:rFonts w:hint="eastAsia" w:ascii="宋体" w:hAnsi="宋体" w:cs="宋体"/>
                <w:bCs/>
                <w:szCs w:val="21"/>
                <w:lang w:eastAsia="zh-CN"/>
              </w:rPr>
              <w:t>永州市妇幼保健院医学美容高值耗材定点供应商及配送服务采购项目；</w:t>
            </w:r>
          </w:p>
          <w:p>
            <w:pPr>
              <w:adjustRightInd w:val="0"/>
              <w:snapToGrid w:val="0"/>
              <w:spacing w:before="60" w:after="60"/>
              <w:rPr>
                <w:rFonts w:hint="eastAsia" w:ascii="宋体" w:hAnsi="宋体" w:eastAsia="宋体" w:cs="宋体"/>
                <w:bCs/>
                <w:kern w:val="0"/>
                <w:szCs w:val="21"/>
                <w:lang w:eastAsia="zh-CN"/>
              </w:rPr>
            </w:pPr>
            <w:r>
              <w:rPr>
                <w:rFonts w:hint="eastAsia" w:ascii="宋体" w:hAnsi="宋体" w:cs="宋体"/>
                <w:bCs/>
                <w:szCs w:val="21"/>
                <w:lang w:eastAsia="zh-CN"/>
              </w:rPr>
              <w:t>地址：湖南省永州市冷水滩区进贤路296号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第1.2（6）项</w:t>
            </w:r>
          </w:p>
        </w:tc>
        <w:tc>
          <w:tcPr>
            <w:tcW w:w="1843" w:type="dxa"/>
            <w:noWrap w:val="0"/>
            <w:vAlign w:val="center"/>
          </w:tcPr>
          <w:p>
            <w:pPr>
              <w:adjustRightInd w:val="0"/>
              <w:snapToGrid w:val="0"/>
              <w:spacing w:before="60" w:after="60"/>
              <w:jc w:val="left"/>
              <w:rPr>
                <w:rFonts w:hint="eastAsia" w:ascii="宋体" w:hAnsi="宋体" w:cs="宋体"/>
                <w:kern w:val="0"/>
                <w:szCs w:val="21"/>
                <w:highlight w:val="none"/>
              </w:rPr>
            </w:pPr>
            <w:r>
              <w:rPr>
                <w:rFonts w:hint="eastAsia" w:ascii="宋体" w:hAnsi="宋体" w:cs="宋体"/>
                <w:kern w:val="0"/>
                <w:szCs w:val="21"/>
                <w:highlight w:val="none"/>
              </w:rPr>
              <w:t>项目现场</w:t>
            </w:r>
          </w:p>
        </w:tc>
        <w:tc>
          <w:tcPr>
            <w:tcW w:w="5199" w:type="dxa"/>
            <w:noWrap w:val="0"/>
            <w:vAlign w:val="center"/>
          </w:tcPr>
          <w:p>
            <w:pPr>
              <w:adjustRightInd w:val="0"/>
              <w:snapToGrid w:val="0"/>
              <w:spacing w:before="60" w:after="60"/>
              <w:ind w:firstLine="212" w:firstLineChars="104"/>
              <w:rPr>
                <w:rFonts w:hint="eastAsia" w:ascii="宋体" w:hAnsi="宋体" w:cs="宋体"/>
                <w:bCs/>
                <w:kern w:val="0"/>
                <w:szCs w:val="21"/>
                <w:highlight w:val="none"/>
              </w:rPr>
            </w:pPr>
            <w:r>
              <w:rPr>
                <w:rFonts w:hint="eastAsia" w:ascii="宋体" w:hAnsi="宋体" w:cs="宋体"/>
                <w:bCs/>
                <w:kern w:val="0"/>
                <w:szCs w:val="21"/>
                <w:highlight w:val="none"/>
                <w:lang w:bidi="ar"/>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第5.1款</w:t>
            </w:r>
          </w:p>
        </w:tc>
        <w:tc>
          <w:tcPr>
            <w:tcW w:w="1843" w:type="dxa"/>
            <w:noWrap w:val="0"/>
            <w:vAlign w:val="center"/>
          </w:tcPr>
          <w:p>
            <w:pPr>
              <w:adjustRightInd w:val="0"/>
              <w:snapToGrid w:val="0"/>
              <w:spacing w:before="60" w:after="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履行合同的时间、地点及方式</w:t>
            </w:r>
          </w:p>
        </w:tc>
        <w:tc>
          <w:tcPr>
            <w:tcW w:w="5199" w:type="dxa"/>
            <w:noWrap w:val="0"/>
            <w:vAlign w:val="center"/>
          </w:tcPr>
          <w:p>
            <w:pPr>
              <w:widowControl/>
              <w:adjustRightInd w:val="0"/>
              <w:snapToGrid w:val="0"/>
              <w:spacing w:before="60" w:after="60"/>
              <w:ind w:firstLine="212" w:firstLineChars="104"/>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交货时间：</w:t>
            </w:r>
            <w:r>
              <w:rPr>
                <w:rFonts w:hint="eastAsia" w:ascii="宋体" w:hAnsi="宋体" w:cs="宋体"/>
                <w:b/>
                <w:bCs/>
                <w:color w:val="auto"/>
                <w:szCs w:val="21"/>
                <w:highlight w:val="none"/>
                <w:lang w:val="en-US" w:eastAsia="zh-CN"/>
              </w:rPr>
              <w:t>接受采购人计划</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lang w:val="en-US" w:eastAsia="zh-CN"/>
              </w:rPr>
              <w:t>个工作日到货，紧急耗材24小时内到货</w:t>
            </w:r>
            <w:r>
              <w:rPr>
                <w:rFonts w:hint="eastAsia" w:ascii="宋体" w:hAnsi="宋体" w:cs="宋体"/>
                <w:b w:val="0"/>
                <w:bCs w:val="0"/>
                <w:color w:val="auto"/>
                <w:szCs w:val="21"/>
                <w:highlight w:val="none"/>
                <w:lang w:val="en-US" w:eastAsia="zh-CN"/>
              </w:rPr>
              <w:t>。</w:t>
            </w:r>
          </w:p>
          <w:p>
            <w:pPr>
              <w:adjustRightInd w:val="0"/>
              <w:snapToGrid w:val="0"/>
              <w:spacing w:before="60" w:after="60"/>
              <w:ind w:firstLine="212" w:firstLineChars="104"/>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交货地点：采购人指定地点</w:t>
            </w:r>
          </w:p>
          <w:p>
            <w:pPr>
              <w:adjustRightInd w:val="0"/>
              <w:snapToGrid w:val="0"/>
              <w:spacing w:before="60" w:after="60"/>
              <w:ind w:firstLine="212" w:firstLineChars="104"/>
              <w:rPr>
                <w:rFonts w:hint="eastAsia" w:ascii="宋体" w:hAnsi="宋体" w:cs="宋体"/>
                <w:b w:val="0"/>
                <w:bCs w:val="0"/>
                <w:color w:val="auto"/>
                <w:kern w:val="0"/>
                <w:szCs w:val="21"/>
                <w:highlight w:val="none"/>
              </w:rPr>
            </w:pPr>
            <w:r>
              <w:rPr>
                <w:rFonts w:hint="eastAsia" w:ascii="宋体" w:hAnsi="宋体" w:cs="宋体"/>
                <w:b w:val="0"/>
                <w:bCs w:val="0"/>
                <w:color w:val="auto"/>
                <w:szCs w:val="21"/>
                <w:highlight w:val="none"/>
              </w:rPr>
              <w:t>交货方式：成交单位将货物运到采购人</w:t>
            </w:r>
            <w:r>
              <w:rPr>
                <w:rFonts w:hint="eastAsia" w:ascii="宋体" w:hAnsi="宋体" w:cs="宋体"/>
                <w:b w:val="0"/>
                <w:bCs w:val="0"/>
                <w:color w:val="auto"/>
                <w:kern w:val="0"/>
                <w:szCs w:val="21"/>
                <w:highlight w:val="none"/>
              </w:rPr>
              <w:t>指定地点、</w:t>
            </w:r>
            <w:r>
              <w:rPr>
                <w:rFonts w:hint="eastAsia" w:ascii="宋体" w:hAnsi="宋体" w:cs="宋体"/>
                <w:b w:val="0"/>
                <w:bCs w:val="0"/>
                <w:color w:val="auto"/>
                <w:szCs w:val="21"/>
                <w:highlight w:val="none"/>
              </w:rPr>
              <w:t>完成供货并通过采购人验收合格。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highlight w:val="none"/>
              </w:rPr>
            </w:pPr>
            <w:r>
              <w:rPr>
                <w:rFonts w:hint="eastAsia" w:ascii="宋体" w:hAnsi="宋体" w:cs="宋体"/>
                <w:kern w:val="0"/>
                <w:szCs w:val="21"/>
                <w:highlight w:val="none"/>
              </w:rPr>
              <w:t>第四章第二节</w:t>
            </w:r>
          </w:p>
          <w:p>
            <w:pPr>
              <w:adjustRightInd w:val="0"/>
              <w:snapToGrid w:val="0"/>
              <w:spacing w:before="60" w:after="60"/>
              <w:jc w:val="center"/>
              <w:rPr>
                <w:rFonts w:hint="eastAsia" w:ascii="宋体" w:hAnsi="宋体" w:cs="宋体"/>
                <w:kern w:val="0"/>
                <w:szCs w:val="21"/>
                <w:highlight w:val="none"/>
              </w:rPr>
            </w:pPr>
            <w:r>
              <w:rPr>
                <w:rFonts w:hint="eastAsia" w:ascii="宋体" w:hAnsi="宋体" w:cs="宋体"/>
                <w:kern w:val="0"/>
                <w:szCs w:val="21"/>
                <w:highlight w:val="none"/>
              </w:rPr>
              <w:t>第9.2（1）项</w:t>
            </w:r>
          </w:p>
        </w:tc>
        <w:tc>
          <w:tcPr>
            <w:tcW w:w="1843" w:type="dxa"/>
            <w:noWrap w:val="0"/>
            <w:vAlign w:val="center"/>
          </w:tcPr>
          <w:p>
            <w:pPr>
              <w:adjustRightInd w:val="0"/>
              <w:snapToGrid w:val="0"/>
              <w:spacing w:before="60" w:after="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质量保证期</w:t>
            </w:r>
          </w:p>
        </w:tc>
        <w:tc>
          <w:tcPr>
            <w:tcW w:w="5199" w:type="dxa"/>
            <w:noWrap w:val="0"/>
            <w:vAlign w:val="center"/>
          </w:tcPr>
          <w:p>
            <w:pPr>
              <w:autoSpaceDE w:val="0"/>
              <w:autoSpaceDN w:val="0"/>
              <w:adjustRightInd w:val="0"/>
              <w:snapToGrid w:val="0"/>
              <w:spacing w:before="60" w:after="60"/>
              <w:ind w:firstLine="212" w:firstLineChars="104"/>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质量保证期原则上与产品说明书保持一致，植入性耗材质保期限不限于产品说明书，出现不良事件按医院要求应积极提供妥善解决方案，承担相应损失。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第9.2（3）项</w:t>
            </w:r>
          </w:p>
        </w:tc>
        <w:tc>
          <w:tcPr>
            <w:tcW w:w="1843" w:type="dxa"/>
            <w:noWrap w:val="0"/>
            <w:vAlign w:val="center"/>
          </w:tcPr>
          <w:p>
            <w:pPr>
              <w:adjustRightInd w:val="0"/>
              <w:snapToGrid w:val="0"/>
              <w:spacing w:before="60" w:after="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交货</w:t>
            </w:r>
            <w:r>
              <w:rPr>
                <w:rFonts w:hint="eastAsia" w:ascii="宋体" w:hAnsi="宋体" w:cs="宋体"/>
                <w:color w:val="auto"/>
                <w:kern w:val="0"/>
                <w:szCs w:val="21"/>
                <w:highlight w:val="none"/>
              </w:rPr>
              <w:t>时间</w:t>
            </w:r>
          </w:p>
        </w:tc>
        <w:tc>
          <w:tcPr>
            <w:tcW w:w="5199" w:type="dxa"/>
            <w:noWrap w:val="0"/>
            <w:vAlign w:val="center"/>
          </w:tcPr>
          <w:p>
            <w:pPr>
              <w:adjustRightInd w:val="0"/>
              <w:snapToGrid w:val="0"/>
              <w:spacing w:before="60" w:after="60" w:line="360" w:lineRule="auto"/>
              <w:ind w:firstLine="408" w:firstLineChars="200"/>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根据永州市妇幼保健院实际情况进行约定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第13.5款</w:t>
            </w:r>
          </w:p>
        </w:tc>
        <w:tc>
          <w:tcPr>
            <w:tcW w:w="1843" w:type="dxa"/>
            <w:noWrap w:val="0"/>
            <w:vAlign w:val="center"/>
          </w:tcPr>
          <w:p>
            <w:pPr>
              <w:adjustRightInd w:val="0"/>
              <w:snapToGrid w:val="0"/>
              <w:spacing w:before="60" w:after="6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合同价款支付方式和条件</w:t>
            </w:r>
          </w:p>
        </w:tc>
        <w:tc>
          <w:tcPr>
            <w:tcW w:w="5199" w:type="dxa"/>
            <w:noWrap w:val="0"/>
            <w:vAlign w:val="center"/>
          </w:tcPr>
          <w:p>
            <w:pPr>
              <w:adjustRightInd w:val="0"/>
              <w:snapToGrid w:val="0"/>
              <w:spacing w:before="60" w:after="60" w:line="360" w:lineRule="auto"/>
              <w:jc w:val="lef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付款人：</w:t>
            </w:r>
            <w:r>
              <w:rPr>
                <w:rFonts w:hint="eastAsia" w:ascii="宋体" w:hAnsi="宋体" w:cs="宋体"/>
                <w:b w:val="0"/>
                <w:bCs w:val="0"/>
                <w:color w:val="auto"/>
                <w:kern w:val="0"/>
                <w:szCs w:val="21"/>
                <w:highlight w:val="none"/>
                <w:lang w:eastAsia="zh-CN"/>
              </w:rPr>
              <w:t>永州市妇幼保健院</w:t>
            </w:r>
            <w:r>
              <w:rPr>
                <w:rFonts w:hint="eastAsia" w:ascii="宋体" w:hAnsi="宋体" w:eastAsia="宋体" w:cs="宋体"/>
                <w:b w:val="0"/>
                <w:bCs w:val="0"/>
                <w:color w:val="auto"/>
                <w:kern w:val="0"/>
                <w:szCs w:val="21"/>
                <w:highlight w:val="none"/>
              </w:rPr>
              <w:t>；</w:t>
            </w:r>
          </w:p>
          <w:p>
            <w:pPr>
              <w:adjustRightInd w:val="0"/>
              <w:snapToGrid w:val="0"/>
              <w:spacing w:before="60" w:after="60" w:line="360" w:lineRule="auto"/>
              <w:jc w:val="left"/>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rPr>
              <w:t>付款方式：</w:t>
            </w:r>
            <w:r>
              <w:rPr>
                <w:rFonts w:hint="eastAsia" w:ascii="宋体" w:hAnsi="宋体" w:cs="宋体"/>
                <w:b w:val="0"/>
                <w:bCs w:val="0"/>
                <w:color w:val="auto"/>
                <w:kern w:val="0"/>
                <w:szCs w:val="21"/>
                <w:highlight w:val="none"/>
                <w:lang w:val="en-US" w:eastAsia="zh-CN"/>
              </w:rPr>
              <w:t>签订合同时约定。（根据成交供应商提供的产品单价和医院科室实际使用数量进行结算。）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第14.2（5）项</w:t>
            </w:r>
          </w:p>
        </w:tc>
        <w:tc>
          <w:tcPr>
            <w:tcW w:w="1843" w:type="dxa"/>
            <w:noWrap w:val="0"/>
            <w:vAlign w:val="center"/>
          </w:tcPr>
          <w:p>
            <w:pPr>
              <w:adjustRightInd w:val="0"/>
              <w:snapToGrid w:val="0"/>
              <w:spacing w:before="60" w:after="60"/>
              <w:jc w:val="left"/>
              <w:rPr>
                <w:rFonts w:hint="eastAsia" w:ascii="宋体" w:hAnsi="宋体" w:cs="宋体"/>
                <w:color w:val="auto"/>
                <w:kern w:val="0"/>
                <w:szCs w:val="21"/>
              </w:rPr>
            </w:pPr>
            <w:r>
              <w:rPr>
                <w:rFonts w:hint="eastAsia" w:ascii="宋体" w:hAnsi="宋体" w:cs="宋体"/>
                <w:color w:val="auto"/>
                <w:kern w:val="0"/>
                <w:szCs w:val="21"/>
              </w:rPr>
              <w:t>伴随服务</w:t>
            </w:r>
          </w:p>
        </w:tc>
        <w:tc>
          <w:tcPr>
            <w:tcW w:w="5199" w:type="dxa"/>
            <w:noWrap w:val="0"/>
            <w:vAlign w:val="center"/>
          </w:tcPr>
          <w:p>
            <w:pPr>
              <w:adjustRightInd w:val="0"/>
              <w:snapToGrid w:val="0"/>
              <w:spacing w:before="60" w:after="60"/>
              <w:rPr>
                <w:rFonts w:hint="eastAsia" w:ascii="宋体" w:hAnsi="宋体" w:cs="宋体"/>
                <w:color w:val="auto"/>
                <w:kern w:val="0"/>
                <w:szCs w:val="21"/>
              </w:rPr>
            </w:pPr>
            <w:r>
              <w:rPr>
                <w:rFonts w:hint="eastAsia" w:ascii="宋体" w:hAnsi="宋体" w:cs="宋体"/>
                <w:color w:val="auto"/>
                <w:szCs w:val="21"/>
                <w:u w:val="single"/>
              </w:rPr>
              <w:t xml:space="preserve">    /    </w:t>
            </w:r>
            <w:r>
              <w:rPr>
                <w:rFonts w:hint="eastAsia" w:ascii="宋体" w:hAnsi="宋体" w:cs="宋体"/>
                <w:color w:val="auto"/>
                <w:szCs w:val="21"/>
              </w:rPr>
              <w:t>，或第五章采购需求。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bCs/>
                <w:kern w:val="0"/>
                <w:szCs w:val="21"/>
              </w:rPr>
            </w:pPr>
            <w:r>
              <w:rPr>
                <w:rFonts w:hint="eastAsia" w:ascii="宋体" w:hAnsi="宋体" w:cs="宋体"/>
                <w:kern w:val="0"/>
                <w:szCs w:val="21"/>
              </w:rPr>
              <w:t>第20.2款</w:t>
            </w:r>
          </w:p>
        </w:tc>
        <w:tc>
          <w:tcPr>
            <w:tcW w:w="1843" w:type="dxa"/>
            <w:noWrap w:val="0"/>
            <w:vAlign w:val="center"/>
          </w:tcPr>
          <w:p>
            <w:pPr>
              <w:adjustRightInd w:val="0"/>
              <w:snapToGrid w:val="0"/>
              <w:spacing w:before="60" w:after="60"/>
              <w:jc w:val="left"/>
              <w:rPr>
                <w:rFonts w:hint="eastAsia" w:ascii="宋体" w:hAnsi="宋体" w:cs="宋体"/>
                <w:bCs/>
                <w:kern w:val="0"/>
                <w:szCs w:val="21"/>
              </w:rPr>
            </w:pPr>
            <w:r>
              <w:rPr>
                <w:rFonts w:hint="eastAsia" w:ascii="宋体" w:hAnsi="宋体" w:cs="宋体"/>
                <w:kern w:val="0"/>
                <w:szCs w:val="21"/>
              </w:rPr>
              <w:t>解决争议的方式</w:t>
            </w:r>
          </w:p>
        </w:tc>
        <w:tc>
          <w:tcPr>
            <w:tcW w:w="5199" w:type="dxa"/>
            <w:noWrap w:val="0"/>
            <w:vAlign w:val="center"/>
          </w:tcPr>
          <w:p>
            <w:pPr>
              <w:adjustRightInd w:val="0"/>
              <w:snapToGrid w:val="0"/>
              <w:spacing w:before="60" w:after="60"/>
              <w:ind w:firstLine="212" w:firstLineChars="104"/>
              <w:rPr>
                <w:rFonts w:hint="eastAsia" w:ascii="宋体" w:hAnsi="宋体" w:cs="宋体"/>
                <w:szCs w:val="21"/>
              </w:rPr>
            </w:pPr>
            <w:r>
              <w:rPr>
                <w:rFonts w:hint="eastAsia" w:ascii="宋体" w:hAnsi="宋体" w:cs="宋体"/>
                <w:szCs w:val="21"/>
              </w:rPr>
              <w:t>☑ 诉讼。</w:t>
            </w:r>
          </w:p>
          <w:p>
            <w:pPr>
              <w:adjustRightInd w:val="0"/>
              <w:snapToGrid w:val="0"/>
              <w:spacing w:before="60" w:after="60"/>
              <w:ind w:firstLine="212" w:firstLineChars="104"/>
              <w:rPr>
                <w:rFonts w:hint="eastAsia" w:ascii="宋体" w:hAnsi="宋体" w:cs="宋体"/>
                <w:kern w:val="0"/>
                <w:szCs w:val="21"/>
              </w:rPr>
            </w:pPr>
            <w:r>
              <w:rPr>
                <w:rFonts w:hint="eastAsia" w:ascii="宋体" w:hAnsi="宋体" w:cs="宋体"/>
                <w:szCs w:val="21"/>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noWrap w:val="0"/>
            <w:vAlign w:val="center"/>
          </w:tcPr>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第四章第二节</w:t>
            </w:r>
          </w:p>
          <w:p>
            <w:pPr>
              <w:adjustRightInd w:val="0"/>
              <w:snapToGrid w:val="0"/>
              <w:spacing w:before="60" w:after="60"/>
              <w:jc w:val="center"/>
              <w:rPr>
                <w:rFonts w:hint="eastAsia" w:ascii="宋体" w:hAnsi="宋体" w:cs="宋体"/>
                <w:kern w:val="0"/>
                <w:szCs w:val="21"/>
              </w:rPr>
            </w:pPr>
            <w:r>
              <w:rPr>
                <w:rFonts w:hint="eastAsia" w:ascii="宋体" w:hAnsi="宋体" w:cs="宋体"/>
                <w:kern w:val="0"/>
                <w:szCs w:val="21"/>
              </w:rPr>
              <w:t>第23.1款</w:t>
            </w:r>
          </w:p>
        </w:tc>
        <w:tc>
          <w:tcPr>
            <w:tcW w:w="1843" w:type="dxa"/>
            <w:noWrap w:val="0"/>
            <w:vAlign w:val="center"/>
          </w:tcPr>
          <w:p>
            <w:pPr>
              <w:adjustRightInd w:val="0"/>
              <w:snapToGrid w:val="0"/>
              <w:spacing w:before="60" w:after="60"/>
              <w:jc w:val="left"/>
              <w:rPr>
                <w:rFonts w:hint="eastAsia" w:ascii="宋体" w:hAnsi="宋体" w:cs="宋体"/>
                <w:kern w:val="0"/>
                <w:szCs w:val="21"/>
              </w:rPr>
            </w:pPr>
            <w:r>
              <w:rPr>
                <w:rFonts w:hint="eastAsia" w:ascii="宋体" w:hAnsi="宋体" w:cs="宋体"/>
                <w:bCs/>
                <w:kern w:val="0"/>
                <w:szCs w:val="21"/>
              </w:rPr>
              <w:t>合同未尽事项</w:t>
            </w:r>
          </w:p>
        </w:tc>
        <w:tc>
          <w:tcPr>
            <w:tcW w:w="5199" w:type="dxa"/>
            <w:noWrap w:val="0"/>
            <w:vAlign w:val="center"/>
          </w:tcPr>
          <w:p>
            <w:pPr>
              <w:adjustRightInd w:val="0"/>
              <w:snapToGrid w:val="0"/>
              <w:spacing w:before="60" w:after="60"/>
              <w:ind w:firstLine="212" w:firstLineChars="104"/>
              <w:rPr>
                <w:rFonts w:hint="eastAsia" w:ascii="宋体" w:hAnsi="宋体" w:cs="宋体"/>
                <w:kern w:val="0"/>
                <w:szCs w:val="21"/>
              </w:rPr>
            </w:pPr>
          </w:p>
        </w:tc>
      </w:tr>
    </w:tbl>
    <w:p>
      <w:pPr>
        <w:snapToGrid w:val="0"/>
        <w:ind w:firstLine="408" w:firstLineChars="200"/>
        <w:rPr>
          <w:rFonts w:hint="eastAsia" w:ascii="宋体" w:hAnsi="宋体"/>
          <w:color w:val="000000"/>
          <w:kern w:val="0"/>
          <w:szCs w:val="21"/>
        </w:rPr>
      </w:pPr>
    </w:p>
    <w:p>
      <w:pPr>
        <w:spacing w:line="360" w:lineRule="auto"/>
        <w:ind w:firstLine="408" w:firstLineChars="200"/>
        <w:rPr>
          <w:rFonts w:hint="eastAsia" w:ascii="宋体" w:hAnsi="宋体"/>
          <w:color w:val="000000"/>
          <w:kern w:val="0"/>
          <w:szCs w:val="21"/>
        </w:rPr>
      </w:pPr>
      <w:r>
        <w:rPr>
          <w:rFonts w:hint="eastAsia" w:ascii="宋体" w:hAnsi="宋体"/>
          <w:color w:val="000000"/>
          <w:kern w:val="0"/>
          <w:szCs w:val="21"/>
        </w:rPr>
        <w:t>本表的具体要求是对合同通用条款的具体补充和修改，如有矛盾，应以本条款为准。</w:t>
      </w:r>
    </w:p>
    <w:p>
      <w:pPr>
        <w:pStyle w:val="24"/>
        <w:ind w:left="0" w:leftChars="0" w:firstLine="0" w:firstLineChars="0"/>
        <w:rPr>
          <w:rFonts w:hint="eastAsia"/>
          <w:color w:val="000000"/>
          <w:sz w:val="21"/>
          <w:szCs w:val="21"/>
        </w:rPr>
      </w:pPr>
    </w:p>
    <w:p>
      <w:pPr>
        <w:rPr>
          <w:rFonts w:hint="eastAsia"/>
        </w:rPr>
        <w:sectPr>
          <w:headerReference r:id="rId6" w:type="default"/>
          <w:footerReference r:id="rId7" w:type="default"/>
          <w:pgSz w:w="11906" w:h="16838"/>
          <w:pgMar w:top="1474" w:right="1587" w:bottom="1474" w:left="1587" w:header="1304" w:footer="1701" w:gutter="0"/>
          <w:pgNumType w:fmt="numberInDash"/>
          <w:cols w:space="0" w:num="1"/>
          <w:rtlGutter w:val="0"/>
          <w:docGrid w:type="linesAndChars" w:linePitch="579" w:charSpace="-1433"/>
        </w:sectPr>
      </w:pPr>
      <w:r>
        <w:rPr>
          <w:rFonts w:hint="eastAsia" w:ascii="宋体" w:hAnsi="宋体"/>
          <w:color w:val="000000"/>
          <w:kern w:val="0"/>
          <w:szCs w:val="21"/>
          <w:highlight w:val="yellow"/>
        </w:rPr>
        <w:br w:type="page"/>
      </w:r>
      <w:bookmarkEnd w:id="69"/>
      <w:bookmarkStart w:id="94" w:name="_Toc19628646"/>
      <w:bookmarkStart w:id="95" w:name="_Toc23623"/>
    </w:p>
    <w:p>
      <w:pPr>
        <w:pStyle w:val="3"/>
        <w:adjustRightInd w:val="0"/>
        <w:snapToGrid w:val="0"/>
        <w:spacing w:before="157" w:beforeLines="50" w:line="360" w:lineRule="auto"/>
        <w:rPr>
          <w:rFonts w:hint="eastAsia" w:ascii="黑体" w:hAnsi="黑体" w:eastAsia="黑体"/>
          <w:color w:val="000000"/>
          <w:kern w:val="0"/>
          <w:sz w:val="32"/>
          <w:szCs w:val="32"/>
        </w:rPr>
      </w:pPr>
      <w:bookmarkStart w:id="96" w:name="_Toc31561"/>
      <w:r>
        <w:rPr>
          <w:rFonts w:hint="eastAsia" w:ascii="黑体" w:hAnsi="黑体" w:eastAsia="黑体"/>
          <w:color w:val="000000"/>
          <w:kern w:val="0"/>
          <w:sz w:val="32"/>
          <w:szCs w:val="32"/>
        </w:rPr>
        <w:t xml:space="preserve">第五章 </w:t>
      </w:r>
      <w:bookmarkEnd w:id="94"/>
      <w:r>
        <w:rPr>
          <w:rFonts w:hint="eastAsia" w:ascii="黑体" w:hAnsi="黑体" w:eastAsia="黑体"/>
          <w:color w:val="000000"/>
          <w:kern w:val="0"/>
          <w:sz w:val="32"/>
          <w:szCs w:val="32"/>
        </w:rPr>
        <w:t>采购需求</w:t>
      </w:r>
      <w:bookmarkEnd w:id="95"/>
      <w:bookmarkEnd w:id="96"/>
    </w:p>
    <w:p>
      <w:pPr>
        <w:pStyle w:val="4"/>
        <w:adjustRightInd w:val="0"/>
        <w:snapToGrid w:val="0"/>
        <w:spacing w:before="315" w:beforeLines="100"/>
        <w:jc w:val="left"/>
        <w:rPr>
          <w:rFonts w:hint="eastAsia" w:ascii="宋体" w:hAnsi="宋体" w:cs="宋体"/>
          <w:kern w:val="0"/>
          <w:szCs w:val="24"/>
        </w:rPr>
      </w:pPr>
      <w:bookmarkStart w:id="97" w:name="_Toc32762"/>
      <w:r>
        <w:rPr>
          <w:rFonts w:hint="eastAsia" w:ascii="宋体" w:hAnsi="宋体" w:cs="宋体"/>
          <w:kern w:val="0"/>
          <w:szCs w:val="24"/>
        </w:rPr>
        <w:t>一、采购</w:t>
      </w:r>
      <w:r>
        <w:rPr>
          <w:rFonts w:hint="eastAsia" w:ascii="宋体" w:hAnsi="宋体" w:cs="宋体"/>
          <w:color w:val="000000"/>
          <w:kern w:val="0"/>
          <w:szCs w:val="24"/>
        </w:rPr>
        <w:t>项目</w:t>
      </w:r>
      <w:r>
        <w:rPr>
          <w:rFonts w:hint="eastAsia" w:ascii="宋体" w:hAnsi="宋体" w:cs="宋体"/>
          <w:kern w:val="0"/>
          <w:szCs w:val="24"/>
        </w:rPr>
        <w:t>概况</w:t>
      </w:r>
      <w:bookmarkEnd w:id="97"/>
    </w:p>
    <w:p>
      <w:pPr>
        <w:widowControl/>
        <w:adjustRightInd w:val="0"/>
        <w:snapToGrid w:val="0"/>
        <w:spacing w:line="360" w:lineRule="auto"/>
        <w:ind w:firstLine="408" w:firstLineChars="200"/>
        <w:jc w:val="left"/>
        <w:rPr>
          <w:rFonts w:hint="default" w:ascii="宋体" w:hAnsi="宋体" w:eastAsia="宋体" w:cs="宋体"/>
          <w:color w:val="auto"/>
          <w:kern w:val="0"/>
          <w:szCs w:val="21"/>
          <w:lang w:val="en-US" w:eastAsia="zh-CN"/>
        </w:rPr>
      </w:pPr>
      <w:r>
        <w:rPr>
          <w:rFonts w:hint="eastAsia" w:ascii="宋体" w:hAnsi="宋体" w:cs="宋体"/>
          <w:b/>
          <w:kern w:val="0"/>
          <w:szCs w:val="21"/>
          <w:lang w:bidi="ar"/>
        </w:rPr>
        <w:t>1、项目名称</w:t>
      </w:r>
      <w:r>
        <w:rPr>
          <w:rFonts w:hint="eastAsia" w:ascii="宋体" w:hAnsi="宋体" w:cs="宋体"/>
          <w:kern w:val="0"/>
          <w:szCs w:val="21"/>
          <w:lang w:bidi="ar"/>
        </w:rPr>
        <w:t>：</w:t>
      </w:r>
      <w:r>
        <w:rPr>
          <w:rFonts w:hint="eastAsia" w:ascii="宋体" w:hAnsi="宋体" w:cs="宋体"/>
          <w:kern w:val="0"/>
          <w:szCs w:val="21"/>
          <w:lang w:eastAsia="zh-CN" w:bidi="ar"/>
        </w:rPr>
        <w:t>永州市妇幼保健院医学美容高值耗材定点供应商及配送服务采购项目；</w:t>
      </w:r>
    </w:p>
    <w:p>
      <w:pPr>
        <w:widowControl/>
        <w:adjustRightInd w:val="0"/>
        <w:snapToGrid w:val="0"/>
        <w:spacing w:line="360" w:lineRule="auto"/>
        <w:ind w:left="816" w:leftChars="200" w:hanging="408" w:hangingChars="200"/>
        <w:jc w:val="left"/>
        <w:rPr>
          <w:rFonts w:hint="eastAsia" w:ascii="宋体" w:hAnsi="宋体" w:cs="宋体"/>
          <w:color w:val="auto"/>
          <w:szCs w:val="21"/>
          <w:highlight w:val="none"/>
        </w:rPr>
      </w:pPr>
      <w:r>
        <w:rPr>
          <w:rFonts w:hint="eastAsia" w:ascii="宋体" w:hAnsi="宋体" w:cs="宋体"/>
          <w:b/>
          <w:color w:val="auto"/>
          <w:kern w:val="0"/>
          <w:szCs w:val="21"/>
          <w:lang w:val="en-US" w:eastAsia="zh-CN" w:bidi="ar"/>
        </w:rPr>
        <w:t>2</w:t>
      </w:r>
      <w:r>
        <w:rPr>
          <w:rFonts w:hint="eastAsia" w:ascii="宋体" w:hAnsi="宋体" w:cs="宋体"/>
          <w:b/>
          <w:color w:val="auto"/>
          <w:kern w:val="0"/>
          <w:szCs w:val="21"/>
          <w:lang w:bidi="ar"/>
        </w:rPr>
        <w:t>、采购预算</w:t>
      </w:r>
      <w:r>
        <w:rPr>
          <w:rFonts w:hint="eastAsia" w:ascii="宋体" w:hAnsi="宋体" w:cs="宋体"/>
          <w:b/>
          <w:color w:val="auto"/>
          <w:kern w:val="0"/>
          <w:szCs w:val="21"/>
          <w:lang w:val="en-US" w:eastAsia="zh-CN" w:bidi="ar"/>
        </w:rPr>
        <w:t>及数量</w:t>
      </w:r>
      <w:r>
        <w:rPr>
          <w:rFonts w:hint="eastAsia" w:ascii="宋体" w:hAnsi="宋体" w:cs="宋体"/>
          <w:color w:val="auto"/>
          <w:kern w:val="0"/>
          <w:szCs w:val="21"/>
          <w:lang w:bidi="ar"/>
        </w:rPr>
        <w:t>：</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lang w:eastAsia="zh-CN"/>
        </w:rPr>
        <w:t>单价</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单价</w:t>
      </w:r>
      <w:r>
        <w:rPr>
          <w:rFonts w:hint="eastAsia" w:ascii="宋体" w:hAnsi="宋体" w:cs="宋体"/>
          <w:color w:val="auto"/>
          <w:szCs w:val="21"/>
          <w:highlight w:val="none"/>
        </w:rPr>
        <w:t>超过本项目</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的为无效报价，按</w:t>
      </w:r>
      <w:r>
        <w:rPr>
          <w:rFonts w:hint="eastAsia" w:ascii="宋体" w:hAnsi="宋体" w:cs="宋体"/>
          <w:color w:val="auto"/>
          <w:szCs w:val="21"/>
          <w:highlight w:val="none"/>
          <w:lang w:val="en-US" w:eastAsia="zh-CN"/>
        </w:rPr>
        <w:t>无效投标</w:t>
      </w:r>
      <w:r>
        <w:rPr>
          <w:rFonts w:hint="eastAsia" w:ascii="宋体" w:hAnsi="宋体" w:cs="宋体"/>
          <w:color w:val="auto"/>
          <w:szCs w:val="21"/>
          <w:highlight w:val="none"/>
        </w:rPr>
        <w:t>处理。</w:t>
      </w:r>
    </w:p>
    <w:p>
      <w:pPr>
        <w:pStyle w:val="2"/>
        <w:spacing w:line="24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二、配送产品及规格</w:t>
      </w:r>
    </w:p>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包1：</w:t>
      </w:r>
    </w:p>
    <w:tbl>
      <w:tblPr>
        <w:tblStyle w:val="25"/>
        <w:tblW w:w="9917"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9"/>
        <w:gridCol w:w="2846"/>
        <w:gridCol w:w="2988"/>
        <w:gridCol w:w="206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84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产品名称</w:t>
            </w:r>
          </w:p>
        </w:tc>
        <w:tc>
          <w:tcPr>
            <w:tcW w:w="29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生产厂家</w:t>
            </w:r>
          </w:p>
        </w:tc>
        <w:tc>
          <w:tcPr>
            <w:tcW w:w="2064" w:type="dxa"/>
            <w:shd w:val="clear" w:color="auto" w:fill="auto"/>
            <w:noWrap/>
            <w:vAlign w:val="center"/>
          </w:tcPr>
          <w:p>
            <w:pPr>
              <w:jc w:val="center"/>
              <w:rPr>
                <w:rFonts w:hint="eastAsia"/>
                <w:b/>
                <w:bCs/>
                <w:color w:val="auto"/>
                <w:lang w:val="en-US" w:eastAsia="zh-CN"/>
              </w:rPr>
            </w:pPr>
            <w:r>
              <w:rPr>
                <w:rFonts w:hint="eastAsia"/>
                <w:b/>
                <w:bCs/>
                <w:color w:val="auto"/>
                <w:lang w:val="en-US" w:eastAsia="zh-CN"/>
              </w:rPr>
              <w:t>规格</w:t>
            </w:r>
          </w:p>
        </w:tc>
        <w:tc>
          <w:tcPr>
            <w:tcW w:w="1280"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color w:val="auto"/>
              </w:rPr>
            </w:pPr>
            <w:r>
              <w:rPr>
                <w:rFonts w:hint="default"/>
                <w:color w:val="auto"/>
                <w:lang w:val="en-US" w:eastAsia="zh-CN"/>
              </w:rPr>
              <w:t>1</w:t>
            </w:r>
          </w:p>
        </w:tc>
        <w:tc>
          <w:tcPr>
            <w:tcW w:w="2846" w:type="dxa"/>
            <w:shd w:val="clear" w:color="auto" w:fill="auto"/>
            <w:vAlign w:val="center"/>
          </w:tcPr>
          <w:p>
            <w:pPr>
              <w:jc w:val="center"/>
              <w:rPr>
                <w:rFonts w:hint="default"/>
                <w:color w:val="auto"/>
              </w:rPr>
            </w:pPr>
            <w:r>
              <w:rPr>
                <w:rFonts w:hint="default"/>
                <w:color w:val="auto"/>
                <w:lang w:val="en-US" w:eastAsia="zh-CN"/>
              </w:rPr>
              <w:t>注射⽤修饰透明质酸钠凝胶</w:t>
            </w:r>
          </w:p>
        </w:tc>
        <w:tc>
          <w:tcPr>
            <w:tcW w:w="2988" w:type="dxa"/>
            <w:shd w:val="clear" w:color="auto" w:fill="auto"/>
            <w:vAlign w:val="center"/>
          </w:tcPr>
          <w:p>
            <w:pPr>
              <w:jc w:val="center"/>
              <w:rPr>
                <w:rFonts w:hint="default"/>
                <w:color w:val="auto"/>
              </w:rPr>
            </w:pPr>
            <w:r>
              <w:rPr>
                <w:rFonts w:hint="default"/>
                <w:color w:val="auto"/>
                <w:lang w:val="en-US" w:eastAsia="zh-CN"/>
              </w:rPr>
              <w:t>爱美客技术发展股份有限公司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1.0mL/支，1 支/盒</w:t>
            </w:r>
          </w:p>
        </w:tc>
        <w:tc>
          <w:tcPr>
            <w:tcW w:w="1280" w:type="dxa"/>
            <w:shd w:val="clear" w:color="auto" w:fill="auto"/>
            <w:noWrap/>
            <w:vAlign w:val="center"/>
          </w:tcPr>
          <w:p>
            <w:pPr>
              <w:jc w:val="center"/>
              <w:rPr>
                <w:rFonts w:hint="default"/>
                <w:color w:val="auto"/>
              </w:rPr>
            </w:pPr>
            <w:r>
              <w:rPr>
                <w:rFonts w:hint="default"/>
                <w:color w:val="auto"/>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2</w:t>
            </w:r>
          </w:p>
        </w:tc>
        <w:tc>
          <w:tcPr>
            <w:tcW w:w="2846" w:type="dxa"/>
            <w:shd w:val="clear" w:color="auto" w:fill="auto"/>
            <w:vAlign w:val="center"/>
          </w:tcPr>
          <w:p>
            <w:pPr>
              <w:jc w:val="center"/>
              <w:rPr>
                <w:rFonts w:hint="default"/>
                <w:color w:val="auto"/>
              </w:rPr>
            </w:pPr>
            <w:r>
              <w:rPr>
                <w:rFonts w:hint="default"/>
                <w:color w:val="auto"/>
                <w:lang w:val="en-US" w:eastAsia="zh-CN"/>
              </w:rPr>
              <w:t>注射用透明质酸钠复合溶液</w:t>
            </w:r>
          </w:p>
        </w:tc>
        <w:tc>
          <w:tcPr>
            <w:tcW w:w="2988" w:type="dxa"/>
            <w:shd w:val="clear" w:color="auto" w:fill="auto"/>
            <w:vAlign w:val="center"/>
          </w:tcPr>
          <w:p>
            <w:pPr>
              <w:jc w:val="center"/>
              <w:rPr>
                <w:rFonts w:hint="default"/>
                <w:color w:val="auto"/>
              </w:rPr>
            </w:pPr>
            <w:r>
              <w:rPr>
                <w:rFonts w:hint="default"/>
                <w:color w:val="auto"/>
                <w:lang w:val="en-US" w:eastAsia="zh-CN"/>
              </w:rPr>
              <w:t>爱美客技术发展股份有限公司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2.5mL/支，1 支/盒</w:t>
            </w:r>
          </w:p>
        </w:tc>
        <w:tc>
          <w:tcPr>
            <w:tcW w:w="1280" w:type="dxa"/>
            <w:shd w:val="clear" w:color="auto" w:fill="auto"/>
            <w:noWrap/>
            <w:vAlign w:val="center"/>
          </w:tcPr>
          <w:p>
            <w:pPr>
              <w:jc w:val="center"/>
              <w:rPr>
                <w:rFonts w:hint="default"/>
                <w:color w:val="auto"/>
              </w:rPr>
            </w:pPr>
            <w:r>
              <w:rPr>
                <w:rFonts w:hint="default"/>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3</w:t>
            </w:r>
          </w:p>
        </w:tc>
        <w:tc>
          <w:tcPr>
            <w:tcW w:w="2846" w:type="dxa"/>
            <w:shd w:val="clear" w:color="auto" w:fill="auto"/>
            <w:vAlign w:val="center"/>
          </w:tcPr>
          <w:p>
            <w:pPr>
              <w:jc w:val="center"/>
              <w:rPr>
                <w:rFonts w:hint="default"/>
                <w:color w:val="auto"/>
              </w:rPr>
            </w:pPr>
            <w:r>
              <w:rPr>
                <w:rFonts w:hint="default"/>
                <w:color w:val="auto"/>
                <w:lang w:val="en-US" w:eastAsia="zh-CN"/>
              </w:rPr>
              <w:t>注射用透明质酸钠复合溶液</w:t>
            </w:r>
          </w:p>
        </w:tc>
        <w:tc>
          <w:tcPr>
            <w:tcW w:w="2988" w:type="dxa"/>
            <w:shd w:val="clear" w:color="auto" w:fill="auto"/>
            <w:vAlign w:val="center"/>
          </w:tcPr>
          <w:p>
            <w:pPr>
              <w:jc w:val="center"/>
              <w:rPr>
                <w:rFonts w:hint="default"/>
                <w:color w:val="auto"/>
              </w:rPr>
            </w:pPr>
            <w:r>
              <w:rPr>
                <w:rFonts w:hint="default"/>
                <w:color w:val="auto"/>
                <w:lang w:val="en-US" w:eastAsia="zh-CN"/>
              </w:rPr>
              <w:t>爱美客技术发展股份有限公司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1.0mL/支，1 支/盒</w:t>
            </w:r>
          </w:p>
        </w:tc>
        <w:tc>
          <w:tcPr>
            <w:tcW w:w="1280" w:type="dxa"/>
            <w:shd w:val="clear" w:color="auto" w:fill="auto"/>
            <w:noWrap/>
            <w:vAlign w:val="center"/>
          </w:tcPr>
          <w:p>
            <w:pPr>
              <w:jc w:val="center"/>
              <w:rPr>
                <w:rFonts w:hint="default"/>
                <w:color w:val="auto"/>
              </w:rPr>
            </w:pPr>
            <w:r>
              <w:rPr>
                <w:rFonts w:hint="default"/>
                <w:color w:val="auto"/>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4</w:t>
            </w:r>
          </w:p>
        </w:tc>
        <w:tc>
          <w:tcPr>
            <w:tcW w:w="2846" w:type="dxa"/>
            <w:shd w:val="clear" w:color="auto" w:fill="auto"/>
            <w:vAlign w:val="center"/>
          </w:tcPr>
          <w:p>
            <w:pPr>
              <w:jc w:val="center"/>
              <w:rPr>
                <w:rFonts w:hint="default"/>
                <w:color w:val="auto"/>
              </w:rPr>
            </w:pPr>
            <w:r>
              <w:rPr>
                <w:rFonts w:hint="default"/>
                <w:color w:val="auto"/>
                <w:lang w:val="en-US" w:eastAsia="zh-CN"/>
              </w:rPr>
              <w:t>注射用透明质酸钠复合溶液</w:t>
            </w:r>
          </w:p>
        </w:tc>
        <w:tc>
          <w:tcPr>
            <w:tcW w:w="2988" w:type="dxa"/>
            <w:shd w:val="clear" w:color="auto" w:fill="auto"/>
            <w:vAlign w:val="center"/>
          </w:tcPr>
          <w:p>
            <w:pPr>
              <w:jc w:val="center"/>
              <w:rPr>
                <w:rFonts w:hint="default"/>
                <w:color w:val="auto"/>
              </w:rPr>
            </w:pPr>
            <w:r>
              <w:rPr>
                <w:rFonts w:hint="default"/>
                <w:color w:val="auto"/>
                <w:lang w:val="en-US" w:eastAsia="zh-CN"/>
              </w:rPr>
              <w:t>爱美客技术发展股份有限公司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2.5mL/支，1 支/盒</w:t>
            </w:r>
          </w:p>
        </w:tc>
        <w:tc>
          <w:tcPr>
            <w:tcW w:w="1280" w:type="dxa"/>
            <w:shd w:val="clear" w:color="auto" w:fill="auto"/>
            <w:noWrap/>
            <w:vAlign w:val="center"/>
          </w:tcPr>
          <w:p>
            <w:pPr>
              <w:jc w:val="center"/>
              <w:rPr>
                <w:rFonts w:hint="default"/>
                <w:color w:val="auto"/>
              </w:rPr>
            </w:pPr>
            <w:r>
              <w:rPr>
                <w:rFonts w:hint="default"/>
                <w:color w:val="auto"/>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9" w:type="dxa"/>
            <w:shd w:val="clear" w:color="auto" w:fill="auto"/>
            <w:vAlign w:val="center"/>
          </w:tcPr>
          <w:p>
            <w:pPr>
              <w:jc w:val="center"/>
              <w:rPr>
                <w:rFonts w:hint="default"/>
                <w:color w:val="auto"/>
              </w:rPr>
            </w:pPr>
            <w:r>
              <w:rPr>
                <w:rFonts w:hint="default"/>
                <w:color w:val="auto"/>
                <w:lang w:val="en-US" w:eastAsia="zh-CN"/>
              </w:rPr>
              <w:t>5</w:t>
            </w:r>
          </w:p>
        </w:tc>
        <w:tc>
          <w:tcPr>
            <w:tcW w:w="2846" w:type="dxa"/>
            <w:shd w:val="clear" w:color="auto" w:fill="auto"/>
            <w:vAlign w:val="center"/>
          </w:tcPr>
          <w:p>
            <w:pPr>
              <w:widowControl/>
              <w:adjustRightInd w:val="0"/>
              <w:snapToGrid w:val="0"/>
              <w:spacing w:line="360" w:lineRule="auto"/>
              <w:ind w:firstLine="408" w:firstLineChars="200"/>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医用重组Ⅲ型人源胶原蛋白敷料</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湖南中禧医疗科技有限公司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1.5ml*5支</w:t>
            </w:r>
          </w:p>
        </w:tc>
        <w:tc>
          <w:tcPr>
            <w:tcW w:w="1280" w:type="dxa"/>
            <w:shd w:val="clear" w:color="auto" w:fill="auto"/>
            <w:noWrap/>
            <w:vAlign w:val="center"/>
          </w:tcPr>
          <w:p>
            <w:pPr>
              <w:jc w:val="center"/>
              <w:rPr>
                <w:rFonts w:hint="default"/>
                <w:color w:val="auto"/>
              </w:rPr>
            </w:pPr>
            <w:r>
              <w:rPr>
                <w:rFonts w:hint="default"/>
                <w:color w:va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6</w:t>
            </w:r>
          </w:p>
        </w:tc>
        <w:tc>
          <w:tcPr>
            <w:tcW w:w="2846" w:type="dxa"/>
            <w:shd w:val="clear" w:color="auto" w:fill="auto"/>
            <w:vAlign w:val="center"/>
          </w:tcPr>
          <w:p>
            <w:pPr>
              <w:widowControl/>
              <w:adjustRightInd w:val="0"/>
              <w:snapToGrid w:val="0"/>
              <w:spacing w:line="360" w:lineRule="auto"/>
              <w:ind w:firstLine="408" w:firstLineChars="200"/>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医用重组Ⅲ型人源胶原蛋白敷料</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湖南中禧医疗科技有限公司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100ML</w:t>
            </w:r>
          </w:p>
        </w:tc>
        <w:tc>
          <w:tcPr>
            <w:tcW w:w="1280" w:type="dxa"/>
            <w:shd w:val="clear" w:color="auto" w:fill="auto"/>
            <w:noWrap/>
            <w:vAlign w:val="center"/>
          </w:tcPr>
          <w:p>
            <w:pPr>
              <w:jc w:val="center"/>
              <w:rPr>
                <w:rFonts w:hint="default"/>
                <w:color w:val="auto"/>
              </w:rPr>
            </w:pPr>
            <w:r>
              <w:rPr>
                <w:rFonts w:hint="default"/>
                <w:color w:val="auto"/>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7</w:t>
            </w:r>
          </w:p>
        </w:tc>
        <w:tc>
          <w:tcPr>
            <w:tcW w:w="2846" w:type="dxa"/>
            <w:shd w:val="clear" w:color="auto" w:fill="auto"/>
            <w:vAlign w:val="center"/>
          </w:tcPr>
          <w:p>
            <w:pPr>
              <w:widowControl/>
              <w:adjustRightInd w:val="0"/>
              <w:snapToGrid w:val="0"/>
              <w:spacing w:line="360" w:lineRule="auto"/>
              <w:ind w:firstLine="408" w:firstLineChars="200"/>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医用硅酮凝胶敷料</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河南汇博医疗股份有限公司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15g</w:t>
            </w:r>
          </w:p>
        </w:tc>
        <w:tc>
          <w:tcPr>
            <w:tcW w:w="1280" w:type="dxa"/>
            <w:shd w:val="clear" w:color="auto" w:fill="auto"/>
            <w:noWrap/>
            <w:vAlign w:val="center"/>
          </w:tcPr>
          <w:p>
            <w:pPr>
              <w:jc w:val="center"/>
              <w:rPr>
                <w:rFonts w:hint="default"/>
                <w:color w:val="auto"/>
              </w:rPr>
            </w:pPr>
            <w:r>
              <w:rPr>
                <w:rFonts w:hint="default"/>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8</w:t>
            </w:r>
          </w:p>
        </w:tc>
        <w:tc>
          <w:tcPr>
            <w:tcW w:w="2846" w:type="dxa"/>
            <w:shd w:val="clear" w:color="auto" w:fill="auto"/>
            <w:vAlign w:val="center"/>
          </w:tcPr>
          <w:p>
            <w:pPr>
              <w:widowControl/>
              <w:adjustRightInd w:val="0"/>
              <w:snapToGrid w:val="0"/>
              <w:spacing w:line="360" w:lineRule="auto"/>
              <w:ind w:firstLine="408" w:firstLineChars="200"/>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一次性使用无菌注射针</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佛山戴澳思医疗设备科技有限公司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DAS9P32G-2</w:t>
            </w:r>
          </w:p>
        </w:tc>
        <w:tc>
          <w:tcPr>
            <w:tcW w:w="1280" w:type="dxa"/>
            <w:shd w:val="clear" w:color="auto" w:fill="auto"/>
            <w:noWrap/>
            <w:vAlign w:val="center"/>
          </w:tcPr>
          <w:p>
            <w:pPr>
              <w:jc w:val="center"/>
              <w:rPr>
                <w:rFonts w:hint="default"/>
                <w:color w:val="auto"/>
              </w:rPr>
            </w:pPr>
            <w:r>
              <w:rPr>
                <w:rFonts w:hint="default"/>
                <w:color w:val="auto"/>
                <w:lang w:val="en-US" w:eastAsia="zh-CN"/>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trPr>
        <w:tc>
          <w:tcPr>
            <w:tcW w:w="739" w:type="dxa"/>
            <w:shd w:val="clear" w:color="auto" w:fill="auto"/>
            <w:vAlign w:val="center"/>
          </w:tcPr>
          <w:p>
            <w:pPr>
              <w:jc w:val="center"/>
              <w:rPr>
                <w:rFonts w:hint="default"/>
                <w:color w:val="auto"/>
              </w:rPr>
            </w:pPr>
            <w:r>
              <w:rPr>
                <w:rFonts w:hint="default"/>
                <w:color w:val="auto"/>
                <w:lang w:val="en-US" w:eastAsia="zh-CN"/>
              </w:rPr>
              <w:t>9</w:t>
            </w:r>
          </w:p>
        </w:tc>
        <w:tc>
          <w:tcPr>
            <w:tcW w:w="2846" w:type="dxa"/>
            <w:shd w:val="clear" w:color="auto" w:fill="auto"/>
            <w:noWrap/>
            <w:vAlign w:val="center"/>
          </w:tcPr>
          <w:p>
            <w:pPr>
              <w:widowControl/>
              <w:adjustRightInd w:val="0"/>
              <w:snapToGrid w:val="0"/>
              <w:spacing w:line="360" w:lineRule="auto"/>
              <w:ind w:firstLine="408" w:firstLineChars="200"/>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一次性使用无菌注射针</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eastAsia="zh-CN" w:bidi="ar"/>
              </w:rPr>
            </w:pPr>
            <w:r>
              <w:rPr>
                <w:rFonts w:hint="default" w:ascii="宋体" w:hAnsi="宋体" w:cs="宋体"/>
                <w:color w:val="auto"/>
                <w:kern w:val="0"/>
                <w:szCs w:val="21"/>
                <w:lang w:val="en-US" w:eastAsia="zh-CN" w:bidi="ar"/>
              </w:rPr>
              <w:t>佛山戴澳思医疗设备科技有限公司</w:t>
            </w:r>
          </w:p>
        </w:tc>
        <w:tc>
          <w:tcPr>
            <w:tcW w:w="2064" w:type="dxa"/>
            <w:shd w:val="clear" w:color="auto" w:fill="auto"/>
            <w:noWrap/>
            <w:vAlign w:val="center"/>
          </w:tcPr>
          <w:p>
            <w:pPr>
              <w:spacing w:line="240" w:lineRule="auto"/>
              <w:jc w:val="center"/>
              <w:rPr>
                <w:rFonts w:hint="default"/>
                <w:color w:val="auto"/>
                <w:lang w:val="en-US" w:eastAsia="zh-CN"/>
              </w:rPr>
            </w:pPr>
            <w:r>
              <w:rPr>
                <w:rFonts w:hint="default"/>
                <w:color w:val="auto"/>
                <w:lang w:val="en-US" w:eastAsia="zh-CN"/>
              </w:rPr>
              <w:t>DAS9P32G-3</w:t>
            </w:r>
          </w:p>
        </w:tc>
        <w:tc>
          <w:tcPr>
            <w:tcW w:w="1280" w:type="dxa"/>
            <w:shd w:val="clear" w:color="auto" w:fill="auto"/>
            <w:noWrap/>
            <w:vAlign w:val="center"/>
          </w:tcPr>
          <w:p>
            <w:pPr>
              <w:jc w:val="center"/>
              <w:rPr>
                <w:rFonts w:hint="default"/>
                <w:color w:val="auto"/>
              </w:rPr>
            </w:pPr>
            <w:r>
              <w:rPr>
                <w:rFonts w:hint="default"/>
                <w:color w:val="auto"/>
                <w:lang w:val="en-US" w:eastAsia="zh-CN"/>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10</w:t>
            </w:r>
          </w:p>
        </w:tc>
        <w:tc>
          <w:tcPr>
            <w:tcW w:w="2846" w:type="dxa"/>
            <w:shd w:val="clear" w:color="auto" w:fill="auto"/>
            <w:vAlign w:val="center"/>
          </w:tcPr>
          <w:p>
            <w:pPr>
              <w:jc w:val="center"/>
              <w:rPr>
                <w:rFonts w:hint="default"/>
                <w:color w:val="auto"/>
              </w:rPr>
            </w:pPr>
            <w:r>
              <w:rPr>
                <w:rFonts w:hint="default"/>
                <w:color w:val="auto"/>
                <w:lang w:val="en-US" w:eastAsia="zh-CN"/>
              </w:rPr>
              <w:t>一次性使用无菌皮肤滚针</w:t>
            </w:r>
          </w:p>
        </w:tc>
        <w:tc>
          <w:tcPr>
            <w:tcW w:w="2988" w:type="dxa"/>
            <w:shd w:val="clear" w:color="auto" w:fill="auto"/>
            <w:vAlign w:val="center"/>
          </w:tcPr>
          <w:p>
            <w:pPr>
              <w:jc w:val="center"/>
              <w:rPr>
                <w:rFonts w:hint="default"/>
                <w:color w:val="auto"/>
              </w:rPr>
            </w:pPr>
            <w:r>
              <w:rPr>
                <w:rFonts w:hint="default"/>
                <w:color w:val="auto"/>
                <w:lang w:val="en-US" w:eastAsia="zh-CN"/>
              </w:rPr>
              <w:t>苏州美沃思医疗科技有限公司</w:t>
            </w:r>
          </w:p>
        </w:tc>
        <w:tc>
          <w:tcPr>
            <w:tcW w:w="206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lang w:val="en-US" w:eastAsia="zh-CN"/>
              </w:rPr>
            </w:pPr>
            <w:r>
              <w:rPr>
                <w:rFonts w:hint="default"/>
                <w:color w:val="auto"/>
                <w:lang w:val="en-US" w:eastAsia="zh-CN"/>
              </w:rPr>
              <w:t>0.5mm、1.0mm、1.5mm</w:t>
            </w:r>
          </w:p>
        </w:tc>
        <w:tc>
          <w:tcPr>
            <w:tcW w:w="1280" w:type="dxa"/>
            <w:shd w:val="clear" w:color="auto" w:fill="auto"/>
            <w:noWrap/>
            <w:vAlign w:val="center"/>
          </w:tcPr>
          <w:p>
            <w:pPr>
              <w:jc w:val="center"/>
              <w:rPr>
                <w:rFonts w:hint="default"/>
                <w:color w:val="auto"/>
              </w:rPr>
            </w:pPr>
            <w:r>
              <w:rPr>
                <w:rFonts w:hint="default"/>
                <w:color w:va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9" w:type="dxa"/>
            <w:shd w:val="clear" w:color="auto" w:fill="auto"/>
            <w:vAlign w:val="center"/>
          </w:tcPr>
          <w:p>
            <w:pPr>
              <w:jc w:val="center"/>
              <w:rPr>
                <w:rFonts w:hint="default"/>
                <w:color w:val="auto"/>
              </w:rPr>
            </w:pPr>
            <w:r>
              <w:rPr>
                <w:rFonts w:hint="default"/>
                <w:color w:val="auto"/>
                <w:lang w:val="en-US" w:eastAsia="zh-CN"/>
              </w:rPr>
              <w:t>11</w:t>
            </w:r>
          </w:p>
        </w:tc>
        <w:tc>
          <w:tcPr>
            <w:tcW w:w="2846"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val="en-US" w:eastAsia="zh-CN" w:bidi="ar"/>
              </w:rPr>
            </w:pPr>
            <w:r>
              <w:rPr>
                <w:rFonts w:hint="default" w:ascii="宋体" w:hAnsi="宋体" w:cs="宋体"/>
                <w:color w:val="auto"/>
                <w:kern w:val="0"/>
                <w:szCs w:val="21"/>
                <w:lang w:val="en-US" w:eastAsia="zh-CN" w:bidi="ar"/>
              </w:rPr>
              <w:t>医用重组Ⅲ型人源胶原蛋白敷料</w:t>
            </w:r>
          </w:p>
        </w:tc>
        <w:tc>
          <w:tcPr>
            <w:tcW w:w="2988" w:type="dxa"/>
            <w:shd w:val="clear" w:color="auto" w:fill="auto"/>
            <w:vAlign w:val="center"/>
          </w:tcPr>
          <w:p>
            <w:pPr>
              <w:widowControl/>
              <w:adjustRightInd w:val="0"/>
              <w:snapToGrid w:val="0"/>
              <w:spacing w:line="360" w:lineRule="auto"/>
              <w:jc w:val="center"/>
              <w:rPr>
                <w:rFonts w:hint="default" w:ascii="宋体" w:hAnsi="宋体" w:cs="宋体"/>
                <w:color w:val="auto"/>
                <w:kern w:val="0"/>
                <w:szCs w:val="21"/>
                <w:lang w:val="en-US" w:eastAsia="zh-CN" w:bidi="ar"/>
              </w:rPr>
            </w:pPr>
            <w:r>
              <w:rPr>
                <w:rFonts w:hint="default" w:ascii="宋体" w:hAnsi="宋体" w:cs="宋体"/>
                <w:color w:val="auto"/>
                <w:kern w:val="0"/>
                <w:szCs w:val="21"/>
                <w:lang w:val="en-US" w:eastAsia="zh-CN" w:bidi="ar"/>
              </w:rPr>
              <w:t>湖南中禧医疗科技有限公司</w:t>
            </w:r>
          </w:p>
        </w:tc>
        <w:tc>
          <w:tcPr>
            <w:tcW w:w="2064" w:type="dxa"/>
            <w:shd w:val="clear" w:color="auto" w:fill="auto"/>
            <w:noWrap/>
            <w:vAlign w:val="center"/>
          </w:tcPr>
          <w:p>
            <w:pPr>
              <w:jc w:val="center"/>
              <w:rPr>
                <w:rFonts w:hint="default"/>
                <w:color w:val="auto"/>
                <w:lang w:val="en-US" w:eastAsia="zh-CN"/>
              </w:rPr>
            </w:pPr>
            <w:r>
              <w:rPr>
                <w:rFonts w:hint="default"/>
                <w:color w:val="auto"/>
                <w:lang w:val="en-US" w:eastAsia="zh-CN"/>
              </w:rPr>
              <w:t>28g</w:t>
            </w:r>
          </w:p>
        </w:tc>
        <w:tc>
          <w:tcPr>
            <w:tcW w:w="1280" w:type="dxa"/>
            <w:shd w:val="clear" w:color="auto" w:fill="auto"/>
            <w:noWrap/>
            <w:vAlign w:val="center"/>
          </w:tcPr>
          <w:p>
            <w:pPr>
              <w:jc w:val="center"/>
              <w:rPr>
                <w:rFonts w:hint="default"/>
                <w:color w:val="auto"/>
              </w:rPr>
            </w:pPr>
            <w:r>
              <w:rPr>
                <w:rFonts w:hint="default"/>
                <w:color w:val="auto"/>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739" w:type="dxa"/>
            <w:shd w:val="clear" w:color="auto" w:fill="auto"/>
            <w:vAlign w:val="center"/>
          </w:tcPr>
          <w:p>
            <w:pPr>
              <w:jc w:val="center"/>
              <w:rPr>
                <w:rFonts w:hint="default"/>
                <w:color w:val="auto"/>
              </w:rPr>
            </w:pPr>
            <w:r>
              <w:rPr>
                <w:rFonts w:hint="default"/>
                <w:color w:val="auto"/>
                <w:lang w:val="en-US" w:eastAsia="zh-CN"/>
              </w:rPr>
              <w:t>12</w:t>
            </w:r>
          </w:p>
        </w:tc>
        <w:tc>
          <w:tcPr>
            <w:tcW w:w="2846" w:type="dxa"/>
            <w:shd w:val="clear" w:color="auto" w:fill="auto"/>
            <w:noWrap/>
            <w:vAlign w:val="center"/>
          </w:tcPr>
          <w:p>
            <w:pPr>
              <w:jc w:val="center"/>
              <w:rPr>
                <w:rFonts w:hint="default"/>
                <w:color w:val="auto"/>
              </w:rPr>
            </w:pPr>
            <w:r>
              <w:rPr>
                <w:rFonts w:hint="default"/>
                <w:color w:val="auto"/>
                <w:lang w:val="en-US" w:eastAsia="zh-CN"/>
              </w:rPr>
              <w:t>医用透明质酸钠修护膜(液)</w:t>
            </w:r>
          </w:p>
        </w:tc>
        <w:tc>
          <w:tcPr>
            <w:tcW w:w="2988" w:type="dxa"/>
            <w:shd w:val="clear" w:color="auto" w:fill="auto"/>
            <w:vAlign w:val="center"/>
          </w:tcPr>
          <w:p>
            <w:pPr>
              <w:jc w:val="center"/>
              <w:rPr>
                <w:rFonts w:hint="default"/>
                <w:color w:val="auto"/>
              </w:rPr>
            </w:pPr>
            <w:r>
              <w:rPr>
                <w:rFonts w:hint="default"/>
                <w:color w:val="auto"/>
                <w:lang w:val="en-US" w:eastAsia="zh-CN"/>
              </w:rPr>
              <w:t>湖南仁馨生物技术有限公司</w:t>
            </w:r>
          </w:p>
        </w:tc>
        <w:tc>
          <w:tcPr>
            <w:tcW w:w="2064" w:type="dxa"/>
            <w:shd w:val="clear" w:color="auto" w:fill="auto"/>
            <w:noWrap/>
            <w:vAlign w:val="center"/>
          </w:tcPr>
          <w:p>
            <w:pPr>
              <w:jc w:val="center"/>
              <w:rPr>
                <w:rFonts w:hint="default"/>
                <w:color w:val="auto"/>
                <w:lang w:val="en-US" w:eastAsia="zh-CN"/>
              </w:rPr>
            </w:pPr>
            <w:r>
              <w:rPr>
                <w:rFonts w:hint="default"/>
                <w:color w:val="auto"/>
                <w:lang w:val="en-US" w:eastAsia="zh-CN"/>
              </w:rPr>
              <w:t>5mg</w:t>
            </w:r>
          </w:p>
        </w:tc>
        <w:tc>
          <w:tcPr>
            <w:tcW w:w="1280" w:type="dxa"/>
            <w:shd w:val="clear" w:color="auto" w:fill="auto"/>
            <w:noWrap/>
            <w:vAlign w:val="center"/>
          </w:tcPr>
          <w:p>
            <w:pPr>
              <w:jc w:val="center"/>
              <w:rPr>
                <w:rFonts w:hint="default"/>
                <w:color w:val="auto"/>
              </w:rPr>
            </w:pPr>
            <w:r>
              <w:rPr>
                <w:rFonts w:hint="default"/>
                <w:color w:val="auto"/>
                <w:lang w:val="en-US" w:eastAsia="zh-CN"/>
              </w:rPr>
              <w:t>220</w:t>
            </w:r>
          </w:p>
        </w:tc>
      </w:tr>
    </w:tbl>
    <w:p>
      <w:pPr>
        <w:rPr>
          <w:rFonts w:hint="eastAsia" w:ascii="宋体" w:hAnsi="宋体" w:cs="宋体"/>
          <w:color w:val="auto"/>
          <w:szCs w:val="21"/>
          <w:highlight w:val="none"/>
        </w:rPr>
      </w:pPr>
    </w:p>
    <w:p>
      <w:pPr>
        <w:pStyle w:val="2"/>
        <w:rPr>
          <w:rFonts w:hint="default" w:eastAsia="宋体"/>
          <w:color w:val="auto"/>
          <w:lang w:val="en-US" w:eastAsia="zh-CN"/>
        </w:rPr>
      </w:pPr>
      <w:r>
        <w:rPr>
          <w:rFonts w:hint="eastAsia"/>
          <w:color w:val="auto"/>
          <w:lang w:val="en-US" w:eastAsia="zh-CN"/>
        </w:rPr>
        <w:t>包2：</w:t>
      </w:r>
    </w:p>
    <w:tbl>
      <w:tblPr>
        <w:tblStyle w:val="25"/>
        <w:tblW w:w="9917"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9"/>
        <w:gridCol w:w="2846"/>
        <w:gridCol w:w="2988"/>
        <w:gridCol w:w="206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84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产品名称</w:t>
            </w:r>
          </w:p>
        </w:tc>
        <w:tc>
          <w:tcPr>
            <w:tcW w:w="29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生产厂家</w:t>
            </w:r>
          </w:p>
        </w:tc>
        <w:tc>
          <w:tcPr>
            <w:tcW w:w="2064" w:type="dxa"/>
            <w:shd w:val="clear" w:color="auto" w:fill="auto"/>
            <w:noWrap/>
            <w:vAlign w:val="center"/>
          </w:tcPr>
          <w:p>
            <w:pPr>
              <w:jc w:val="center"/>
              <w:rPr>
                <w:rFonts w:hint="eastAsia"/>
                <w:color w:val="auto"/>
                <w:lang w:val="en-US" w:eastAsia="zh-CN"/>
              </w:rPr>
            </w:pPr>
            <w:r>
              <w:rPr>
                <w:rFonts w:hint="eastAsia"/>
                <w:color w:val="auto"/>
                <w:lang w:val="en-US" w:eastAsia="zh-CN"/>
              </w:rPr>
              <w:t>规格</w:t>
            </w:r>
          </w:p>
        </w:tc>
        <w:tc>
          <w:tcPr>
            <w:tcW w:w="1280"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w:t>
            </w:r>
          </w:p>
        </w:tc>
        <w:tc>
          <w:tcPr>
            <w:tcW w:w="284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透明质酸修护</w:t>
            </w:r>
            <w:r>
              <w:rPr>
                <w:rFonts w:hint="eastAsia" w:ascii="宋体" w:hAnsi="宋体" w:cs="宋体"/>
                <w:i w:val="0"/>
                <w:iCs w:val="0"/>
                <w:color w:val="auto"/>
                <w:kern w:val="0"/>
                <w:sz w:val="20"/>
                <w:szCs w:val="20"/>
                <w:u w:val="none"/>
                <w:lang w:val="en-US" w:eastAsia="zh-CN" w:bidi="ar"/>
              </w:rPr>
              <w:t>生物膜</w:t>
            </w:r>
          </w:p>
        </w:tc>
        <w:tc>
          <w:tcPr>
            <w:tcW w:w="29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云南贝泰妮健康科技有限公司</w:t>
            </w:r>
          </w:p>
        </w:tc>
        <w:tc>
          <w:tcPr>
            <w:tcW w:w="2064"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80g/支</w:t>
            </w:r>
          </w:p>
        </w:tc>
        <w:tc>
          <w:tcPr>
            <w:tcW w:w="12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w:t>
            </w:r>
          </w:p>
        </w:tc>
        <w:tc>
          <w:tcPr>
            <w:tcW w:w="284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透明质酸修护贴敷料</w:t>
            </w:r>
          </w:p>
        </w:tc>
        <w:tc>
          <w:tcPr>
            <w:tcW w:w="29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云南贝泰妮健康科技有限公司</w:t>
            </w:r>
          </w:p>
        </w:tc>
        <w:tc>
          <w:tcPr>
            <w:tcW w:w="2064"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25 mg*6片</w:t>
            </w:r>
          </w:p>
        </w:tc>
        <w:tc>
          <w:tcPr>
            <w:tcW w:w="12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73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w:t>
            </w:r>
          </w:p>
        </w:tc>
        <w:tc>
          <w:tcPr>
            <w:tcW w:w="284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 xml:space="preserve">化学换肤术护理包 </w:t>
            </w:r>
          </w:p>
        </w:tc>
        <w:tc>
          <w:tcPr>
            <w:tcW w:w="29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云南贝泰妮健康科技有限公司</w:t>
            </w:r>
          </w:p>
        </w:tc>
        <w:tc>
          <w:tcPr>
            <w:tcW w:w="2064"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40人份</w:t>
            </w:r>
          </w:p>
        </w:tc>
        <w:tc>
          <w:tcPr>
            <w:tcW w:w="1280" w:type="dxa"/>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8000</w:t>
            </w:r>
          </w:p>
        </w:tc>
      </w:tr>
    </w:tbl>
    <w:p>
      <w:pPr>
        <w:pStyle w:val="2"/>
        <w:rPr>
          <w:rFonts w:hint="eastAsia"/>
          <w:color w:val="auto"/>
          <w:lang w:val="en-US" w:eastAsia="zh-CN"/>
        </w:rPr>
      </w:pPr>
      <w:r>
        <w:rPr>
          <w:rFonts w:hint="eastAsia"/>
          <w:color w:val="auto"/>
          <w:lang w:val="en-US" w:eastAsia="zh-CN"/>
        </w:rPr>
        <w:t>包3：</w:t>
      </w:r>
    </w:p>
    <w:tbl>
      <w:tblPr>
        <w:tblStyle w:val="25"/>
        <w:tblW w:w="9946"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491"/>
        <w:gridCol w:w="3370"/>
        <w:gridCol w:w="2049"/>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序号</w:t>
            </w:r>
          </w:p>
        </w:tc>
        <w:tc>
          <w:tcPr>
            <w:tcW w:w="24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产品名称</w:t>
            </w:r>
          </w:p>
        </w:tc>
        <w:tc>
          <w:tcPr>
            <w:tcW w:w="33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生产厂家</w:t>
            </w:r>
          </w:p>
        </w:tc>
        <w:tc>
          <w:tcPr>
            <w:tcW w:w="20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规格</w:t>
            </w:r>
          </w:p>
        </w:tc>
        <w:tc>
          <w:tcPr>
            <w:tcW w:w="12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耙式拉钩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眼袋拉钩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头宽10mm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精细止血钳</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头宽5mm/7.5mm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精细止血钳</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弯12.5cm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帕巾钳</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直12.5cm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特快剪</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超细剪</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直9.5cm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眼睑镊</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直10cm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超细镊（脂肪镊）</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0.6mm有钩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鼻软骨镊</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0.4mm有钩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微型双爪拉钩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双球拉钩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双球拉钩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15cm 头宽10mm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金柄有齿精细组织剪</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15cm 头宽13mm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两用鼻骨膜剥离子</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弯18cm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鼻中隔剥离子</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刮匙型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单头鼻骨膜剥离子</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铲式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雕刻版</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隆鼻引导器</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薄片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自助鼻拉钩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耙式、双爪</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鼻刮匙</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大/小</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鼻双头拉钩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鼻深部拉钩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D型刀</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鼻骨挫</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鼻骨凿</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5mm左保护</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鼻骨凿</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5mm右保护</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肋软骨切割刀</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肋软骨拉钩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肋软骨拉钩</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鼻吸引管</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上海众和天工医疗器械有限公司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药杯</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新华手术器械有限公司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40ml</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弯盘</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新华手术器械有限公司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换药碗</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新华手术器械有限公司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12cm直径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bl>
    <w:p>
      <w:pPr>
        <w:autoSpaceDE w:val="0"/>
        <w:autoSpaceDN w:val="0"/>
        <w:adjustRightInd w:val="0"/>
        <w:snapToGrid w:val="0"/>
        <w:spacing w:line="360" w:lineRule="auto"/>
        <w:rPr>
          <w:rFonts w:hint="eastAsia" w:ascii="宋体" w:hAnsi="宋体" w:cs="宋体"/>
          <w:b/>
          <w:bCs/>
          <w:color w:val="auto"/>
          <w:sz w:val="28"/>
          <w:szCs w:val="28"/>
          <w:highlight w:val="none"/>
          <w:lang w:val="en-US" w:eastAsia="zh-CN"/>
        </w:rPr>
      </w:pPr>
    </w:p>
    <w:p>
      <w:pPr>
        <w:autoSpaceDE w:val="0"/>
        <w:autoSpaceDN w:val="0"/>
        <w:adjustRightInd w:val="0"/>
        <w:snapToGrid w:val="0"/>
        <w:spacing w:line="360" w:lineRule="auto"/>
        <w:rPr>
          <w:rFonts w:hint="eastAsia" w:ascii="宋体" w:hAnsi="宋体" w:cs="宋体"/>
          <w:b/>
          <w:bCs/>
          <w:color w:val="auto"/>
          <w:sz w:val="28"/>
          <w:szCs w:val="28"/>
          <w:highlight w:val="none"/>
          <w:lang w:val="en-US" w:eastAsia="zh-CN"/>
        </w:rPr>
      </w:pPr>
    </w:p>
    <w:p>
      <w:pPr>
        <w:autoSpaceDE w:val="0"/>
        <w:autoSpaceDN w:val="0"/>
        <w:adjustRightInd w:val="0"/>
        <w:snapToGrid w:val="0"/>
        <w:spacing w:line="360" w:lineRule="auto"/>
        <w:rPr>
          <w:rFonts w:hint="eastAsia" w:ascii="宋体" w:hAnsi="宋体" w:cs="宋体"/>
          <w:b/>
          <w:bCs/>
          <w:color w:val="auto"/>
          <w:sz w:val="28"/>
          <w:szCs w:val="28"/>
          <w:highlight w:val="none"/>
          <w:lang w:val="en-US" w:eastAsia="zh-CN"/>
        </w:rPr>
      </w:pPr>
    </w:p>
    <w:p>
      <w:pPr>
        <w:autoSpaceDE w:val="0"/>
        <w:autoSpaceDN w:val="0"/>
        <w:adjustRightInd w:val="0"/>
        <w:snapToGrid w:val="0"/>
        <w:spacing w:line="360" w:lineRule="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包4：</w:t>
      </w:r>
    </w:p>
    <w:tbl>
      <w:tblPr>
        <w:tblStyle w:val="25"/>
        <w:tblW w:w="9946"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786"/>
        <w:gridCol w:w="3075"/>
        <w:gridCol w:w="2049"/>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序号</w:t>
            </w:r>
          </w:p>
        </w:tc>
        <w:tc>
          <w:tcPr>
            <w:tcW w:w="27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产品名称</w:t>
            </w:r>
          </w:p>
        </w:tc>
        <w:tc>
          <w:tcPr>
            <w:tcW w:w="30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生产厂家</w:t>
            </w:r>
          </w:p>
        </w:tc>
        <w:tc>
          <w:tcPr>
            <w:tcW w:w="20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规格</w:t>
            </w:r>
          </w:p>
        </w:tc>
        <w:tc>
          <w:tcPr>
            <w:tcW w:w="12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18"/>
                <w:szCs w:val="18"/>
                <w:u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1</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napToGrid w:val="0"/>
              <w:spacing w:line="360" w:lineRule="auto"/>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注射用修饰透明质酸钠凝胶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华熙生物科技股份有限公司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1.0mL:20mg/支</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2</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napToGrid w:val="0"/>
              <w:spacing w:line="360" w:lineRule="auto"/>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注射用修饰透明质酸钠凝胶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华熙生物科技股份有限公司</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0.5mL:10mg</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ind w:firstLine="388" w:firstLineChars="200"/>
              <w:jc w:val="center"/>
              <w:rPr>
                <w:rFonts w:hint="eastAsia" w:ascii="宋体" w:hAnsi="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530</w:t>
            </w:r>
          </w:p>
        </w:tc>
      </w:tr>
    </w:tbl>
    <w:p>
      <w:pPr>
        <w:pStyle w:val="2"/>
        <w:rPr>
          <w:rFonts w:hint="default"/>
          <w:color w:val="auto"/>
          <w:lang w:val="en-US" w:eastAsia="zh-CN"/>
        </w:rPr>
      </w:pPr>
    </w:p>
    <w:p>
      <w:pPr>
        <w:autoSpaceDE w:val="0"/>
        <w:autoSpaceDN w:val="0"/>
        <w:adjustRightInd w:val="0"/>
        <w:snapToGrid w:val="0"/>
        <w:spacing w:line="360" w:lineRule="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三、其他要求</w:t>
      </w:r>
    </w:p>
    <w:p>
      <w:pPr>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color w:val="auto"/>
          <w:sz w:val="24"/>
          <w:highlight w:val="none"/>
        </w:rPr>
        <w:t>合同价款</w:t>
      </w:r>
    </w:p>
    <w:p>
      <w:pPr>
        <w:autoSpaceDE w:val="0"/>
        <w:autoSpaceDN w:val="0"/>
        <w:adjustRightInd w:val="0"/>
        <w:snapToGrid w:val="0"/>
        <w:spacing w:line="360" w:lineRule="auto"/>
        <w:ind w:firstLine="459" w:firstLineChars="196"/>
        <w:rPr>
          <w:rFonts w:hint="eastAsia" w:ascii="宋体" w:hAnsi="宋体" w:cs="宋体"/>
          <w:b/>
          <w:bCs/>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为履行本合同而发生的所有费用均应包含在合同价款中，甲方不再另行支付其它任何费用。</w:t>
      </w:r>
    </w:p>
    <w:p>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履行合同的时间、地点、方式</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2.1 履行合同的时间：接受采购人计划7个工作日到货，紧急耗材24小时内到货。成交供应商须备足货源，节假日照常配送，不得因供货不急时影响甲方或医院正常医疗工作</w:t>
      </w:r>
      <w:r>
        <w:rPr>
          <w:rFonts w:hint="eastAsia" w:ascii="宋体" w:hAnsi="宋体" w:cs="宋体"/>
          <w:color w:val="auto"/>
          <w:sz w:val="24"/>
          <w:highlight w:val="none"/>
        </w:rPr>
        <w:t>。</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 履行合同的地点：</w:t>
      </w:r>
      <w:r>
        <w:rPr>
          <w:rFonts w:hint="eastAsia" w:ascii="宋体" w:hAnsi="宋体" w:cs="宋体"/>
          <w:color w:val="auto"/>
          <w:sz w:val="24"/>
          <w:highlight w:val="none"/>
          <w:lang w:val="en-US" w:eastAsia="zh-CN"/>
        </w:rPr>
        <w:t>永州市妇幼保健院</w:t>
      </w:r>
      <w:r>
        <w:rPr>
          <w:rFonts w:hint="eastAsia" w:ascii="宋体" w:hAnsi="宋体" w:cs="宋体"/>
          <w:color w:val="auto"/>
          <w:sz w:val="24"/>
          <w:highlight w:val="none"/>
        </w:rPr>
        <w:t>。</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.3 </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提供服务的应当在甲方指定的地点完成服务项目。</w:t>
      </w:r>
    </w:p>
    <w:p>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color w:val="auto"/>
          <w:sz w:val="24"/>
          <w:highlight w:val="none"/>
        </w:rPr>
        <w:t>货物的验收</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甲方在收到</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交付的货物后应当及时组织验收，并在甲方库房办理验收入库手续。</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 货物的表面瑕疵，甲方应在验收时当面提出；对质量问题有异议的应在安装调试后十个工作日内提出。</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 在验收过程中甲方发现</w:t>
      </w:r>
      <w:r>
        <w:rPr>
          <w:rFonts w:hint="eastAsia" w:ascii="宋体" w:hAnsi="宋体" w:cs="宋体"/>
          <w:color w:val="auto"/>
          <w:sz w:val="24"/>
          <w:highlight w:val="none"/>
          <w:lang w:val="en-US" w:eastAsia="zh-CN"/>
        </w:rPr>
        <w:t>成交供应商提供的产品</w:t>
      </w:r>
      <w:r>
        <w:rPr>
          <w:rFonts w:hint="eastAsia" w:ascii="宋体" w:hAnsi="宋体" w:cs="宋体"/>
          <w:color w:val="auto"/>
          <w:sz w:val="24"/>
          <w:highlight w:val="none"/>
        </w:rPr>
        <w:t>品种、规格、数量不符合合同规定的标准或甲方采购计划的或数量不足或有质量、技术等问题，</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应负责按照甲方的要求采取补足、更换或退货等处理措施，并承担由此发生的一切费用和损失。</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甲方需进行产品质量检验时，应及时以书面形式把质量检验的具体要求通知</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。如通过检验证明产品存在质量问题，则产品质量检验的费用由</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承担。</w:t>
      </w:r>
    </w:p>
    <w:p>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.货物包装要求</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.1 </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所</w:t>
      </w:r>
      <w:r>
        <w:rPr>
          <w:rFonts w:hint="eastAsia" w:ascii="宋体" w:hAnsi="宋体" w:cs="宋体"/>
          <w:color w:val="auto"/>
          <w:sz w:val="24"/>
          <w:highlight w:val="none"/>
          <w:lang w:val="en-US" w:eastAsia="zh-CN"/>
        </w:rPr>
        <w:t>提供的产品</w:t>
      </w:r>
      <w:r>
        <w:rPr>
          <w:rFonts w:hint="eastAsia" w:ascii="宋体" w:hAnsi="宋体" w:cs="宋体"/>
          <w:color w:val="auto"/>
          <w:sz w:val="24"/>
          <w:highlight w:val="none"/>
        </w:rPr>
        <w:t>的全部货物均应按标准保护措施进行包装，包装应适应于远距离运输、防潮、防震、防锈和防野蛮装卸等要求，以确保货物安全无损地运抵指定现场。由于包装防护措施不妥而引起的损坏、丢失由</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负责。</w:t>
      </w:r>
    </w:p>
    <w:p>
      <w:pPr>
        <w:adjustRightInd w:val="0"/>
        <w:snapToGrid w:val="0"/>
        <w:spacing w:line="360" w:lineRule="auto"/>
        <w:rPr>
          <w:rFonts w:hint="eastAsia" w:ascii="宋体" w:hAnsi="宋体" w:cs="宋体"/>
          <w:b/>
          <w:color w:val="auto"/>
          <w:sz w:val="24"/>
          <w:highlight w:val="none"/>
        </w:rPr>
      </w:pPr>
      <w:bookmarkStart w:id="98" w:name="_Toc477528835"/>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.运</w:t>
      </w:r>
      <w:bookmarkStart w:id="108" w:name="_GoBack"/>
      <w:bookmarkEnd w:id="108"/>
      <w:r>
        <w:rPr>
          <w:rFonts w:hint="eastAsia" w:ascii="宋体" w:hAnsi="宋体" w:cs="宋体"/>
          <w:b/>
          <w:color w:val="auto"/>
          <w:sz w:val="24"/>
          <w:highlight w:val="none"/>
        </w:rPr>
        <w:t>输和保险</w:t>
      </w:r>
      <w:bookmarkEnd w:id="98"/>
    </w:p>
    <w:p>
      <w:pPr>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负责办理将货物运抵第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条规定的交货地点的一切运输事项，相关费用应包括在合同总价中。</w:t>
      </w:r>
    </w:p>
    <w:p>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.质量标准和保证</w:t>
      </w:r>
    </w:p>
    <w:p>
      <w:pPr>
        <w:pStyle w:val="14"/>
        <w:adjustRightInd w:val="0"/>
        <w:snapToGrid w:val="0"/>
        <w:spacing w:line="360" w:lineRule="auto"/>
        <w:ind w:firstLine="468" w:firstLineChars="200"/>
        <w:rPr>
          <w:rFonts w:hint="eastAsia" w:hAnsi="宋体" w:cs="宋体"/>
          <w:b/>
          <w:color w:val="auto"/>
          <w:sz w:val="24"/>
          <w:szCs w:val="24"/>
          <w:highlight w:val="none"/>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rPr>
        <w:t>.1 质量标准</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（1）交付的货物应符合中华人民共和国有关机构发布的最新版本的标准。</w:t>
      </w:r>
    </w:p>
    <w:p>
      <w:pPr>
        <w:pStyle w:val="14"/>
        <w:adjustRightInd w:val="0"/>
        <w:snapToGrid w:val="0"/>
        <w:spacing w:line="360" w:lineRule="auto"/>
        <w:ind w:firstLine="468" w:firstLineChars="200"/>
        <w:rPr>
          <w:rFonts w:hint="eastAsia" w:hAnsi="宋体" w:cs="宋体"/>
          <w:color w:val="auto"/>
          <w:sz w:val="24"/>
          <w:szCs w:val="24"/>
          <w:highlight w:val="none"/>
        </w:rPr>
      </w:pPr>
      <w:r>
        <w:rPr>
          <w:rFonts w:hint="eastAsia" w:hAnsi="宋体" w:cs="宋体"/>
          <w:color w:val="auto"/>
          <w:sz w:val="24"/>
          <w:szCs w:val="24"/>
          <w:highlight w:val="none"/>
        </w:rPr>
        <w:t>（2）采用中华人民共和国法定计量单位。</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所</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还应符合国家有关安全、环保、卫生之规定。</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保证</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应保证所供货物是全新的、未使用过的，并完全符合合同规定的质量、规格和性能的要求。。在货物最终交付验收后不少于产品制造商承诺的质量保证期内，本保证保持有效。</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所提供产品的有效期应不得少于产品整个有效期的三分之二。</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（3）在质量保证期内所发现的缺陷，甲方应尽快以书面形式通知</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收到通知后应在2小时内响应，并以合理的速度免费更换有缺陷的</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w:t>
      </w:r>
    </w:p>
    <w:p>
      <w:pPr>
        <w:autoSpaceDE w:val="0"/>
        <w:autoSpaceDN w:val="0"/>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）在质量保证期内，如果</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的质量或规格与合同不符，或证实货物是有缺陷的，包括潜在的缺陷或使用不符合要求的材料等，甲方可以向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提出补救措施或索赔。</w:t>
      </w:r>
    </w:p>
    <w:p>
      <w:pPr>
        <w:adjustRightInd w:val="0"/>
        <w:snapToGrid w:val="0"/>
        <w:spacing w:line="360" w:lineRule="auto"/>
        <w:ind w:firstLine="468"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在约定的时间内未能弥补缺陷，甲方可采取必要的补救措施，但其风险和费用将由</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承担，甲方根据合同规定对</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行使的其他权利不受影响。</w:t>
      </w:r>
    </w:p>
    <w:p>
      <w:pPr>
        <w:adjustRightInd w:val="0"/>
        <w:snapToGrid w:val="0"/>
        <w:spacing w:line="360" w:lineRule="auto"/>
        <w:ind w:firstLine="468"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7</w:t>
      </w:r>
      <w:r>
        <w:rPr>
          <w:rFonts w:hint="eastAsia"/>
          <w:color w:val="auto"/>
          <w:sz w:val="24"/>
          <w:highlight w:val="none"/>
        </w:rPr>
        <w:t>）</w:t>
      </w:r>
      <w:r>
        <w:rPr>
          <w:rFonts w:hint="eastAsia"/>
          <w:color w:val="auto"/>
          <w:sz w:val="24"/>
          <w:highlight w:val="none"/>
          <w:lang w:val="en-US" w:eastAsia="zh-CN"/>
        </w:rPr>
        <w:t>成交供应商签订</w:t>
      </w:r>
      <w:r>
        <w:rPr>
          <w:color w:val="auto"/>
          <w:sz w:val="24"/>
          <w:highlight w:val="none"/>
        </w:rPr>
        <w:t>合同期内，如国家颁布标的物采购及使用的新政策，按新的政策执行，由此给</w:t>
      </w:r>
      <w:r>
        <w:rPr>
          <w:rFonts w:hint="eastAsia"/>
          <w:color w:val="auto"/>
          <w:sz w:val="24"/>
          <w:highlight w:val="none"/>
          <w:lang w:eastAsia="zh-CN"/>
        </w:rPr>
        <w:t>入围供应商</w:t>
      </w:r>
      <w:r>
        <w:rPr>
          <w:color w:val="auto"/>
          <w:sz w:val="24"/>
          <w:highlight w:val="none"/>
        </w:rPr>
        <w:t>造成的损失采购人不予补偿。</w:t>
      </w:r>
    </w:p>
    <w:p>
      <w:pPr>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.合同价款支付</w:t>
      </w:r>
    </w:p>
    <w:p>
      <w:pPr>
        <w:autoSpaceDE w:val="0"/>
        <w:autoSpaceDN w:val="0"/>
        <w:adjustRightInd w:val="0"/>
        <w:snapToGrid w:val="0"/>
        <w:spacing w:line="360" w:lineRule="auto"/>
        <w:ind w:firstLine="468"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签订合同时约定。（根据成交供应商提供的产品单价和医院科室实际使用数量进行结算。）</w:t>
      </w:r>
    </w:p>
    <w:p>
      <w:pPr>
        <w:pStyle w:val="18"/>
        <w:jc w:val="both"/>
        <w:textAlignment w:val="baseline"/>
        <w:rPr>
          <w:rFonts w:hint="eastAsia"/>
          <w:b/>
          <w:bCs/>
          <w:color w:val="auto"/>
          <w:sz w:val="36"/>
          <w:szCs w:val="36"/>
        </w:rPr>
      </w:pPr>
      <w:bookmarkStart w:id="99" w:name="_Toc28709"/>
    </w:p>
    <w:p>
      <w:pPr>
        <w:pStyle w:val="18"/>
        <w:jc w:val="both"/>
        <w:textAlignment w:val="baseline"/>
        <w:rPr>
          <w:rFonts w:hint="eastAsia"/>
          <w:b/>
          <w:bCs/>
          <w:color w:val="auto"/>
          <w:sz w:val="36"/>
          <w:szCs w:val="36"/>
        </w:rPr>
      </w:pPr>
    </w:p>
    <w:p>
      <w:pPr>
        <w:rPr>
          <w:rFonts w:hint="eastAsia" w:ascii="黑体" w:hAnsi="黑体" w:eastAsia="黑体"/>
          <w:color w:val="auto"/>
          <w:kern w:val="0"/>
          <w:sz w:val="32"/>
          <w:szCs w:val="32"/>
        </w:rPr>
      </w:pPr>
      <w:bookmarkStart w:id="100" w:name="_Toc6508"/>
      <w:r>
        <w:rPr>
          <w:rFonts w:hint="eastAsia" w:ascii="黑体" w:hAnsi="黑体" w:eastAsia="黑体"/>
          <w:color w:val="auto"/>
          <w:kern w:val="0"/>
          <w:sz w:val="32"/>
          <w:szCs w:val="32"/>
        </w:rPr>
        <w:br w:type="page"/>
      </w:r>
    </w:p>
    <w:p>
      <w:pPr>
        <w:pStyle w:val="3"/>
        <w:adjustRightInd w:val="0"/>
        <w:snapToGrid w:val="0"/>
        <w:spacing w:before="157" w:beforeLines="50" w:line="360" w:lineRule="auto"/>
        <w:rPr>
          <w:rFonts w:hint="eastAsia"/>
          <w:kern w:val="0"/>
        </w:rPr>
      </w:pPr>
      <w:r>
        <w:rPr>
          <w:rFonts w:hint="eastAsia" w:ascii="黑体" w:hAnsi="黑体" w:eastAsia="黑体"/>
          <w:color w:val="000000"/>
          <w:kern w:val="0"/>
          <w:sz w:val="32"/>
          <w:szCs w:val="32"/>
        </w:rPr>
        <w:t>第六章 响应文件组成</w:t>
      </w:r>
      <w:bookmarkEnd w:id="99"/>
      <w:bookmarkEnd w:id="100"/>
    </w:p>
    <w:p>
      <w:pPr>
        <w:spacing w:line="360" w:lineRule="exact"/>
        <w:rPr>
          <w:rFonts w:hint="eastAsia" w:ascii="宋体" w:hAnsi="宋体" w:cs="宋体"/>
          <w:kern w:val="0"/>
          <w:szCs w:val="21"/>
        </w:rPr>
      </w:pPr>
      <w:r>
        <w:rPr>
          <w:rFonts w:hint="eastAsia" w:ascii="宋体" w:hAnsi="宋体" w:cs="宋体"/>
          <w:kern w:val="0"/>
          <w:szCs w:val="21"/>
        </w:rPr>
        <w:t>供应商的响应文件应包含以下九个部分：</w:t>
      </w:r>
    </w:p>
    <w:p>
      <w:pPr>
        <w:spacing w:line="360" w:lineRule="exact"/>
        <w:rPr>
          <w:rFonts w:hint="eastAsia" w:ascii="宋体" w:hAnsi="宋体" w:cs="宋体"/>
          <w:kern w:val="0"/>
          <w:szCs w:val="21"/>
        </w:rPr>
      </w:pPr>
    </w:p>
    <w:p>
      <w:pPr>
        <w:spacing w:line="360" w:lineRule="exact"/>
        <w:rPr>
          <w:rFonts w:hint="eastAsia" w:ascii="宋体" w:hAnsi="宋体" w:cs="宋体"/>
          <w:b/>
          <w:bCs/>
          <w:kern w:val="0"/>
          <w:szCs w:val="21"/>
        </w:rPr>
      </w:pPr>
      <w:r>
        <w:rPr>
          <w:rFonts w:hint="eastAsia" w:ascii="宋体" w:hAnsi="宋体" w:cs="宋体"/>
          <w:b/>
          <w:bCs/>
          <w:kern w:val="0"/>
          <w:szCs w:val="21"/>
        </w:rPr>
        <w:t>一、</w:t>
      </w:r>
      <w:r>
        <w:rPr>
          <w:rFonts w:hint="eastAsia" w:ascii="宋体" w:hAnsi="宋体" w:cs="宋体"/>
          <w:b/>
          <w:bCs/>
          <w:kern w:val="0"/>
          <w:szCs w:val="21"/>
          <w:lang w:eastAsia="zh-CN"/>
        </w:rPr>
        <w:t>遴选</w:t>
      </w:r>
      <w:r>
        <w:rPr>
          <w:rFonts w:hint="eastAsia" w:ascii="宋体" w:hAnsi="宋体" w:cs="宋体"/>
          <w:b/>
          <w:bCs/>
          <w:kern w:val="0"/>
          <w:szCs w:val="21"/>
        </w:rPr>
        <w:t>响应声明</w:t>
      </w:r>
    </w:p>
    <w:p>
      <w:pPr>
        <w:spacing w:line="360" w:lineRule="exact"/>
        <w:rPr>
          <w:rFonts w:hint="eastAsia" w:ascii="宋体" w:hAnsi="宋体" w:cs="宋体"/>
          <w:b/>
          <w:bCs/>
          <w:kern w:val="0"/>
          <w:szCs w:val="21"/>
        </w:rPr>
      </w:pPr>
      <w:r>
        <w:rPr>
          <w:rFonts w:hint="eastAsia" w:ascii="宋体" w:hAnsi="宋体" w:cs="宋体"/>
          <w:b/>
          <w:bCs/>
          <w:kern w:val="0"/>
          <w:szCs w:val="21"/>
        </w:rPr>
        <w:t>二、保证金</w:t>
      </w:r>
    </w:p>
    <w:p>
      <w:pPr>
        <w:spacing w:line="360" w:lineRule="exact"/>
        <w:rPr>
          <w:rFonts w:hint="eastAsia" w:ascii="宋体" w:hAnsi="宋体" w:cs="宋体"/>
          <w:b/>
          <w:bCs/>
          <w:kern w:val="0"/>
          <w:szCs w:val="21"/>
        </w:rPr>
      </w:pPr>
      <w:r>
        <w:rPr>
          <w:rFonts w:hint="eastAsia" w:ascii="宋体" w:hAnsi="宋体" w:cs="宋体"/>
          <w:b/>
          <w:bCs/>
          <w:kern w:val="0"/>
          <w:szCs w:val="21"/>
        </w:rPr>
        <w:t>三、供应商的资格证明材料</w:t>
      </w:r>
    </w:p>
    <w:p>
      <w:pPr>
        <w:spacing w:line="360" w:lineRule="exact"/>
        <w:rPr>
          <w:rFonts w:hint="eastAsia" w:ascii="宋体" w:hAnsi="宋体" w:cs="宋体"/>
          <w:b/>
          <w:bCs/>
          <w:kern w:val="0"/>
          <w:szCs w:val="21"/>
        </w:rPr>
      </w:pPr>
      <w:r>
        <w:rPr>
          <w:rFonts w:hint="eastAsia" w:ascii="宋体" w:hAnsi="宋体" w:cs="宋体"/>
          <w:b/>
          <w:bCs/>
          <w:kern w:val="0"/>
          <w:szCs w:val="21"/>
        </w:rPr>
        <w:t>四、货物说明</w:t>
      </w:r>
    </w:p>
    <w:p>
      <w:pPr>
        <w:spacing w:line="360" w:lineRule="exact"/>
        <w:rPr>
          <w:rFonts w:hint="eastAsia" w:ascii="宋体" w:hAnsi="宋体" w:cs="宋体"/>
          <w:b/>
          <w:bCs/>
          <w:kern w:val="0"/>
          <w:szCs w:val="21"/>
        </w:rPr>
      </w:pPr>
      <w:r>
        <w:rPr>
          <w:rFonts w:hint="eastAsia" w:ascii="宋体" w:hAnsi="宋体" w:cs="宋体"/>
          <w:b/>
          <w:bCs/>
          <w:kern w:val="0"/>
          <w:szCs w:val="21"/>
        </w:rPr>
        <w:t>五、技术/商务响应与偏离表</w:t>
      </w:r>
    </w:p>
    <w:p>
      <w:pPr>
        <w:spacing w:line="360" w:lineRule="exact"/>
        <w:rPr>
          <w:rFonts w:hint="eastAsia" w:ascii="宋体" w:hAnsi="宋体" w:cs="宋体"/>
          <w:b/>
          <w:bCs/>
          <w:kern w:val="0"/>
          <w:szCs w:val="21"/>
        </w:rPr>
      </w:pPr>
      <w:r>
        <w:rPr>
          <w:rFonts w:hint="eastAsia" w:ascii="宋体" w:hAnsi="宋体" w:cs="宋体"/>
          <w:b/>
          <w:bCs/>
          <w:kern w:val="0"/>
          <w:szCs w:val="21"/>
          <w:lang w:val="en-US" w:eastAsia="zh-CN"/>
        </w:rPr>
        <w:t>六</w:t>
      </w:r>
      <w:r>
        <w:rPr>
          <w:rFonts w:hint="eastAsia" w:ascii="宋体" w:hAnsi="宋体" w:cs="宋体"/>
          <w:b/>
          <w:bCs/>
          <w:kern w:val="0"/>
          <w:szCs w:val="21"/>
        </w:rPr>
        <w:t>、报价一览表及报价文件</w:t>
      </w:r>
    </w:p>
    <w:p>
      <w:pPr>
        <w:spacing w:line="360" w:lineRule="exact"/>
        <w:rPr>
          <w:rFonts w:hint="eastAsia" w:ascii="宋体" w:hAnsi="宋体" w:cs="宋体"/>
          <w:b/>
          <w:bCs/>
          <w:kern w:val="0"/>
          <w:szCs w:val="21"/>
        </w:rPr>
      </w:pPr>
      <w:r>
        <w:rPr>
          <w:rFonts w:hint="eastAsia" w:ascii="宋体" w:hAnsi="宋体" w:cs="宋体"/>
          <w:b/>
          <w:bCs/>
          <w:kern w:val="0"/>
          <w:szCs w:val="21"/>
          <w:lang w:val="en-US" w:eastAsia="zh-CN"/>
        </w:rPr>
        <w:t>七</w:t>
      </w:r>
      <w:r>
        <w:rPr>
          <w:rFonts w:hint="eastAsia" w:ascii="宋体" w:hAnsi="宋体" w:cs="宋体"/>
          <w:b/>
          <w:bCs/>
          <w:kern w:val="0"/>
          <w:szCs w:val="21"/>
        </w:rPr>
        <w:t>、供应商认为需提供的其它资料</w:t>
      </w:r>
    </w:p>
    <w:p>
      <w:pPr>
        <w:spacing w:line="360" w:lineRule="exact"/>
        <w:rPr>
          <w:rFonts w:hint="eastAsia" w:ascii="宋体" w:hAnsi="宋体" w:cs="宋体"/>
          <w:b/>
          <w:kern w:val="0"/>
        </w:rPr>
      </w:pPr>
      <w:r>
        <w:rPr>
          <w:rFonts w:hint="eastAsia" w:ascii="宋体" w:hAnsi="宋体" w:cs="宋体"/>
          <w:b/>
          <w:kern w:val="0"/>
          <w:sz w:val="20"/>
          <w:szCs w:val="20"/>
        </w:rPr>
        <w:br w:type="page"/>
      </w:r>
    </w:p>
    <w:p>
      <w:pPr>
        <w:pStyle w:val="4"/>
        <w:adjustRightInd w:val="0"/>
        <w:snapToGrid w:val="0"/>
        <w:spacing w:before="315" w:beforeLines="100"/>
        <w:jc w:val="center"/>
        <w:rPr>
          <w:rFonts w:hint="eastAsia" w:ascii="宋体" w:hAnsi="宋体" w:cs="宋体"/>
          <w:kern w:val="0"/>
          <w:szCs w:val="24"/>
        </w:rPr>
      </w:pPr>
      <w:bookmarkStart w:id="101" w:name="_Toc22673"/>
      <w:r>
        <w:rPr>
          <w:rFonts w:hint="eastAsia" w:ascii="宋体" w:hAnsi="宋体" w:cs="宋体"/>
          <w:kern w:val="0"/>
          <w:szCs w:val="24"/>
        </w:rPr>
        <w:t>一、</w:t>
      </w:r>
      <w:r>
        <w:rPr>
          <w:rFonts w:hint="eastAsia" w:ascii="宋体" w:hAnsi="宋体" w:cs="宋体"/>
          <w:kern w:val="0"/>
          <w:szCs w:val="24"/>
          <w:lang w:eastAsia="zh-CN"/>
        </w:rPr>
        <w:t>遴选</w:t>
      </w:r>
      <w:r>
        <w:rPr>
          <w:rFonts w:hint="eastAsia" w:ascii="宋体" w:hAnsi="宋体" w:cs="宋体"/>
          <w:kern w:val="0"/>
          <w:szCs w:val="24"/>
        </w:rPr>
        <w:t>响应声明</w:t>
      </w:r>
      <w:bookmarkEnd w:id="101"/>
    </w:p>
    <w:p>
      <w:pPr>
        <w:adjustRightInd w:val="0"/>
        <w:snapToGrid w:val="0"/>
        <w:spacing w:line="360" w:lineRule="auto"/>
        <w:rPr>
          <w:rFonts w:hint="eastAsia" w:ascii="宋体" w:hAnsi="宋体" w:cs="宋体"/>
          <w:kern w:val="0"/>
          <w:szCs w:val="21"/>
        </w:rPr>
      </w:pPr>
    </w:p>
    <w:p>
      <w:pPr>
        <w:adjustRightInd w:val="0"/>
        <w:snapToGrid w:val="0"/>
        <w:spacing w:line="360" w:lineRule="auto"/>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w:t>
      </w:r>
      <w:r>
        <w:rPr>
          <w:rFonts w:hint="eastAsia" w:ascii="宋体" w:hAnsi="宋体" w:cs="宋体"/>
          <w:kern w:val="0"/>
          <w:szCs w:val="21"/>
        </w:rPr>
        <w:t xml:space="preserve"> (采购人或采购代理机构)：</w:t>
      </w:r>
    </w:p>
    <w:p>
      <w:pPr>
        <w:adjustRightInd w:val="0"/>
        <w:snapToGrid w:val="0"/>
        <w:spacing w:line="360" w:lineRule="auto"/>
        <w:ind w:firstLine="408" w:firstLineChars="200"/>
        <w:rPr>
          <w:rFonts w:hint="eastAsia" w:ascii="宋体" w:hAnsi="宋体" w:cs="宋体"/>
          <w:kern w:val="0"/>
          <w:szCs w:val="21"/>
        </w:rPr>
      </w:pPr>
      <w:r>
        <w:rPr>
          <w:rFonts w:hint="eastAsia" w:ascii="宋体" w:hAnsi="宋体" w:cs="宋体"/>
          <w:kern w:val="0"/>
          <w:szCs w:val="21"/>
        </w:rPr>
        <w:t>我方已仔细研究了</w:t>
      </w:r>
      <w:r>
        <w:rPr>
          <w:rFonts w:hint="eastAsia" w:ascii="宋体" w:hAnsi="宋体" w:cs="宋体"/>
          <w:kern w:val="0"/>
          <w:szCs w:val="21"/>
          <w:u w:val="single"/>
        </w:rPr>
        <w:t xml:space="preserve">                 (</w:t>
      </w:r>
      <w:r>
        <w:rPr>
          <w:rFonts w:hint="eastAsia" w:ascii="宋体" w:hAnsi="宋体" w:cs="宋体"/>
          <w:kern w:val="0"/>
          <w:szCs w:val="21"/>
        </w:rPr>
        <w:t>项目名称)的</w:t>
      </w:r>
      <w:r>
        <w:rPr>
          <w:rFonts w:hint="eastAsia" w:ascii="宋体" w:hAnsi="宋体" w:cs="宋体"/>
          <w:kern w:val="0"/>
          <w:szCs w:val="21"/>
          <w:lang w:eastAsia="zh-CN"/>
        </w:rPr>
        <w:t>遴选</w:t>
      </w:r>
      <w:r>
        <w:rPr>
          <w:rFonts w:hint="eastAsia" w:ascii="宋体" w:hAnsi="宋体" w:cs="宋体"/>
          <w:kern w:val="0"/>
          <w:szCs w:val="21"/>
        </w:rPr>
        <w:t>文件（委托代理编号：</w:t>
      </w:r>
      <w:r>
        <w:rPr>
          <w:rFonts w:hint="eastAsia" w:ascii="宋体" w:hAnsi="宋体" w:cs="宋体"/>
          <w:kern w:val="0"/>
          <w:szCs w:val="21"/>
          <w:u w:val="single"/>
        </w:rPr>
        <w:t xml:space="preserve">           </w:t>
      </w:r>
      <w:r>
        <w:rPr>
          <w:rFonts w:hint="eastAsia" w:ascii="宋体" w:hAnsi="宋体" w:cs="宋体"/>
          <w:kern w:val="0"/>
          <w:szCs w:val="21"/>
        </w:rPr>
        <w:t>）的全部内容，知悉参加</w:t>
      </w:r>
      <w:r>
        <w:rPr>
          <w:rFonts w:hint="eastAsia" w:ascii="宋体" w:hAnsi="宋体" w:cs="宋体"/>
          <w:kern w:val="0"/>
          <w:szCs w:val="21"/>
          <w:lang w:eastAsia="zh-CN"/>
        </w:rPr>
        <w:t>遴选</w:t>
      </w:r>
      <w:r>
        <w:rPr>
          <w:rFonts w:hint="eastAsia" w:ascii="宋体" w:hAnsi="宋体" w:cs="宋体"/>
          <w:kern w:val="0"/>
          <w:szCs w:val="21"/>
        </w:rPr>
        <w:t>的风险，我方承诺接受</w:t>
      </w:r>
      <w:r>
        <w:rPr>
          <w:rFonts w:hint="eastAsia" w:ascii="宋体" w:hAnsi="宋体" w:cs="宋体"/>
          <w:kern w:val="0"/>
          <w:szCs w:val="21"/>
          <w:lang w:eastAsia="zh-CN"/>
        </w:rPr>
        <w:t>遴选</w:t>
      </w:r>
      <w:r>
        <w:rPr>
          <w:rFonts w:hint="eastAsia" w:ascii="宋体" w:hAnsi="宋体" w:cs="宋体"/>
          <w:kern w:val="0"/>
          <w:szCs w:val="21"/>
        </w:rPr>
        <w:t>文件的全部条款且无任何异议。</w:t>
      </w:r>
    </w:p>
    <w:p>
      <w:pPr>
        <w:pStyle w:val="14"/>
        <w:adjustRightInd w:val="0"/>
        <w:snapToGrid w:val="0"/>
        <w:spacing w:line="360" w:lineRule="auto"/>
        <w:ind w:firstLine="408" w:firstLineChars="200"/>
        <w:rPr>
          <w:rFonts w:hint="eastAsia" w:hAnsi="宋体" w:cs="宋体"/>
          <w:kern w:val="0"/>
        </w:rPr>
      </w:pPr>
      <w:r>
        <w:rPr>
          <w:rFonts w:hint="eastAsia" w:hAnsi="宋体" w:cs="宋体"/>
          <w:kern w:val="0"/>
        </w:rPr>
        <w:t>一、我方同意在</w:t>
      </w:r>
      <w:r>
        <w:rPr>
          <w:rFonts w:hint="eastAsia" w:hAnsi="宋体" w:cs="宋体"/>
          <w:kern w:val="0"/>
          <w:lang w:eastAsia="zh-CN"/>
        </w:rPr>
        <w:t>遴选</w:t>
      </w:r>
      <w:r>
        <w:rPr>
          <w:rFonts w:hint="eastAsia" w:hAnsi="宋体" w:cs="宋体"/>
          <w:kern w:val="0"/>
        </w:rPr>
        <w:t>文件中规定的提交首次响应文件截止时间起</w:t>
      </w:r>
      <w:r>
        <w:rPr>
          <w:rFonts w:hint="eastAsia" w:hAnsi="宋体" w:cs="宋体"/>
          <w:kern w:val="0"/>
          <w:u w:val="single"/>
        </w:rPr>
        <w:t xml:space="preserve"> </w:t>
      </w:r>
      <w:r>
        <w:rPr>
          <w:rFonts w:hint="eastAsia" w:hAnsi="宋体" w:cs="宋体"/>
          <w:kern w:val="0"/>
          <w:u w:val="single"/>
          <w:lang w:val="en-US" w:eastAsia="zh-CN"/>
        </w:rPr>
        <w:t>90</w:t>
      </w:r>
      <w:r>
        <w:rPr>
          <w:rFonts w:hint="eastAsia" w:hAnsi="宋体" w:cs="宋体"/>
          <w:kern w:val="0"/>
          <w:u w:val="single"/>
        </w:rPr>
        <w:t xml:space="preserve"> </w:t>
      </w:r>
      <w:r>
        <w:rPr>
          <w:rFonts w:hint="eastAsia" w:hAnsi="宋体" w:cs="宋体"/>
          <w:kern w:val="0"/>
        </w:rPr>
        <w:t>日内(响应文件有效期)遵守本响应文件中的承诺且在此期限期满之前均具有法律约束力。</w:t>
      </w:r>
    </w:p>
    <w:p>
      <w:pPr>
        <w:pStyle w:val="14"/>
        <w:adjustRightInd w:val="0"/>
        <w:snapToGrid w:val="0"/>
        <w:spacing w:line="360" w:lineRule="auto"/>
        <w:ind w:firstLine="408" w:firstLineChars="200"/>
        <w:rPr>
          <w:rFonts w:hint="eastAsia" w:hAnsi="宋体" w:cs="宋体"/>
          <w:bCs/>
          <w:kern w:val="0"/>
        </w:rPr>
      </w:pPr>
      <w:r>
        <w:rPr>
          <w:rFonts w:hint="eastAsia" w:hAnsi="宋体" w:cs="宋体"/>
          <w:kern w:val="0"/>
        </w:rPr>
        <w:t>二、我方提交响应文件正本一份和副本一式</w:t>
      </w:r>
      <w:r>
        <w:rPr>
          <w:rFonts w:hint="eastAsia" w:hAnsi="宋体" w:cs="宋体"/>
          <w:kern w:val="0"/>
          <w:u w:val="single"/>
        </w:rPr>
        <w:t xml:space="preserve">     </w:t>
      </w:r>
      <w:r>
        <w:rPr>
          <w:rFonts w:hint="eastAsia" w:hAnsi="宋体" w:cs="宋体"/>
          <w:kern w:val="0"/>
        </w:rPr>
        <w:t>份，并保证响应文件提供的数据和材料是真实、准确的。否则，愿承担《政府采购法》</w:t>
      </w:r>
      <w:r>
        <w:rPr>
          <w:rFonts w:hint="eastAsia" w:hAnsi="宋体" w:cs="宋体"/>
          <w:bCs/>
          <w:kern w:val="0"/>
        </w:rPr>
        <w:t>第七十七条规定的法律责任。</w:t>
      </w:r>
    </w:p>
    <w:p>
      <w:pPr>
        <w:pStyle w:val="14"/>
        <w:adjustRightInd w:val="0"/>
        <w:snapToGrid w:val="0"/>
        <w:spacing w:line="360" w:lineRule="auto"/>
        <w:ind w:firstLine="408" w:firstLineChars="200"/>
        <w:rPr>
          <w:rFonts w:hint="eastAsia" w:hAnsi="宋体" w:cs="宋体"/>
          <w:kern w:val="0"/>
        </w:rPr>
      </w:pPr>
      <w:r>
        <w:rPr>
          <w:rFonts w:hint="eastAsia" w:hAnsi="宋体" w:cs="宋体"/>
          <w:kern w:val="0"/>
        </w:rPr>
        <w:t>三、我方愿意向贵方提供任何与本项采购有关的数据、情况和技术资料。若贵方需要，我方愿意提供我方作出的一切承诺的证明材料。</w:t>
      </w:r>
    </w:p>
    <w:p>
      <w:pPr>
        <w:pStyle w:val="14"/>
        <w:adjustRightInd w:val="0"/>
        <w:snapToGrid w:val="0"/>
        <w:spacing w:line="360" w:lineRule="auto"/>
        <w:ind w:firstLine="408" w:firstLineChars="200"/>
        <w:rPr>
          <w:rFonts w:hint="eastAsia" w:hAnsi="宋体" w:cs="宋体"/>
          <w:kern w:val="0"/>
        </w:rPr>
      </w:pPr>
      <w:r>
        <w:rPr>
          <w:rFonts w:hint="eastAsia" w:hAnsi="宋体" w:cs="宋体"/>
          <w:kern w:val="0"/>
        </w:rPr>
        <w:t>四、我方愿意按</w:t>
      </w:r>
      <w:r>
        <w:rPr>
          <w:rFonts w:hint="eastAsia" w:hAnsi="宋体" w:cs="宋体"/>
          <w:kern w:val="0"/>
          <w:lang w:eastAsia="zh-CN"/>
        </w:rPr>
        <w:t>遴选</w:t>
      </w:r>
      <w:r>
        <w:rPr>
          <w:rFonts w:hint="eastAsia" w:hAnsi="宋体" w:cs="宋体"/>
          <w:kern w:val="0"/>
        </w:rPr>
        <w:t>文件规定和</w:t>
      </w:r>
      <w:r>
        <w:rPr>
          <w:rFonts w:hint="eastAsia" w:hAnsi="宋体" w:cs="宋体"/>
          <w:kern w:val="0"/>
          <w:lang w:eastAsia="zh-CN"/>
        </w:rPr>
        <w:t>遴选</w:t>
      </w:r>
      <w:r>
        <w:rPr>
          <w:rFonts w:hint="eastAsia" w:hAnsi="宋体" w:cs="宋体"/>
          <w:kern w:val="0"/>
        </w:rPr>
        <w:t>小组要求重新提交响应文件和最后报价。</w:t>
      </w:r>
    </w:p>
    <w:p>
      <w:pPr>
        <w:pStyle w:val="14"/>
        <w:adjustRightInd w:val="0"/>
        <w:snapToGrid w:val="0"/>
        <w:spacing w:line="360" w:lineRule="auto"/>
        <w:ind w:firstLine="408" w:firstLineChars="200"/>
        <w:rPr>
          <w:rFonts w:hint="eastAsia" w:hAnsi="宋体" w:cs="宋体"/>
          <w:kern w:val="0"/>
        </w:rPr>
      </w:pPr>
      <w:r>
        <w:rPr>
          <w:rFonts w:hint="eastAsia" w:hAnsi="宋体" w:cs="宋体"/>
          <w:kern w:val="0"/>
        </w:rPr>
        <w:t>五、我方承诺遵守《中华人民共和国政府采购法》的有关规定，保证在获得成交资格后，按照</w:t>
      </w:r>
      <w:r>
        <w:rPr>
          <w:rFonts w:hint="eastAsia" w:hAnsi="宋体" w:cs="宋体"/>
          <w:kern w:val="0"/>
          <w:lang w:eastAsia="zh-CN"/>
        </w:rPr>
        <w:t>遴选</w:t>
      </w:r>
      <w:r>
        <w:rPr>
          <w:rFonts w:hint="eastAsia" w:hAnsi="宋体" w:cs="宋体"/>
          <w:kern w:val="0"/>
        </w:rPr>
        <w:t>文件确定的事项签订政府采购合同，履行双方所签订的合同，并承担合同规定的责任和义务。</w:t>
      </w:r>
    </w:p>
    <w:p>
      <w:pPr>
        <w:pStyle w:val="14"/>
        <w:adjustRightInd w:val="0"/>
        <w:snapToGrid w:val="0"/>
        <w:spacing w:line="360" w:lineRule="auto"/>
        <w:ind w:firstLine="408" w:firstLineChars="200"/>
        <w:rPr>
          <w:rFonts w:hint="eastAsia" w:hAnsi="宋体" w:cs="宋体"/>
          <w:kern w:val="0"/>
        </w:rPr>
      </w:pPr>
    </w:p>
    <w:p>
      <w:pPr>
        <w:adjustRightInd w:val="0"/>
        <w:snapToGrid w:val="0"/>
        <w:spacing w:line="360" w:lineRule="auto"/>
        <w:ind w:right="24"/>
        <w:rPr>
          <w:rFonts w:hint="eastAsia" w:ascii="宋体" w:hAnsi="宋体" w:cs="宋体"/>
          <w:bCs/>
          <w:kern w:val="0"/>
          <w:szCs w:val="21"/>
        </w:rPr>
      </w:pPr>
    </w:p>
    <w:p>
      <w:pPr>
        <w:adjustRightInd w:val="0"/>
        <w:snapToGrid w:val="0"/>
        <w:spacing w:line="360" w:lineRule="auto"/>
        <w:ind w:right="24"/>
        <w:rPr>
          <w:rFonts w:hint="eastAsia" w:ascii="宋体" w:hAnsi="宋体" w:cs="宋体"/>
          <w:bCs/>
          <w:kern w:val="0"/>
          <w:szCs w:val="21"/>
        </w:rPr>
      </w:pPr>
    </w:p>
    <w:p>
      <w:pPr>
        <w:adjustRightInd w:val="0"/>
        <w:snapToGrid w:val="0"/>
        <w:spacing w:line="360" w:lineRule="auto"/>
        <w:ind w:right="24"/>
        <w:rPr>
          <w:rFonts w:hint="eastAsia" w:ascii="宋体" w:hAnsi="宋体" w:cs="宋体"/>
          <w:kern w:val="0"/>
          <w:szCs w:val="21"/>
        </w:rPr>
      </w:pPr>
      <w:r>
        <w:rPr>
          <w:rFonts w:hint="eastAsia" w:ascii="宋体" w:hAnsi="宋体" w:cs="宋体"/>
          <w:bCs/>
          <w:kern w:val="0"/>
          <w:szCs w:val="21"/>
        </w:rPr>
        <w:t>附件1：</w:t>
      </w:r>
      <w:r>
        <w:rPr>
          <w:rFonts w:hint="eastAsia" w:ascii="宋体" w:hAnsi="宋体" w:cs="宋体"/>
          <w:kern w:val="0"/>
          <w:szCs w:val="21"/>
        </w:rPr>
        <w:t>法定代表人身份证明(法定代表人参加</w:t>
      </w:r>
      <w:r>
        <w:rPr>
          <w:rFonts w:hint="eastAsia" w:ascii="宋体" w:hAnsi="宋体" w:cs="宋体"/>
          <w:kern w:val="0"/>
          <w:szCs w:val="21"/>
          <w:lang w:eastAsia="zh-CN"/>
        </w:rPr>
        <w:t>遴选</w:t>
      </w:r>
      <w:r>
        <w:rPr>
          <w:rFonts w:hint="eastAsia" w:ascii="宋体" w:hAnsi="宋体" w:cs="宋体"/>
          <w:kern w:val="0"/>
          <w:szCs w:val="21"/>
        </w:rPr>
        <w:t>)</w:t>
      </w:r>
    </w:p>
    <w:p>
      <w:pPr>
        <w:adjustRightInd w:val="0"/>
        <w:snapToGrid w:val="0"/>
        <w:spacing w:line="360" w:lineRule="auto"/>
        <w:ind w:right="24"/>
        <w:rPr>
          <w:rFonts w:hint="eastAsia" w:ascii="宋体" w:hAnsi="宋体" w:cs="宋体"/>
          <w:kern w:val="0"/>
          <w:szCs w:val="21"/>
        </w:rPr>
      </w:pPr>
      <w:r>
        <w:rPr>
          <w:rFonts w:hint="eastAsia" w:ascii="宋体" w:hAnsi="宋体" w:cs="宋体"/>
          <w:bCs/>
          <w:kern w:val="0"/>
          <w:szCs w:val="21"/>
        </w:rPr>
        <w:t>附件2</w:t>
      </w:r>
      <w:r>
        <w:rPr>
          <w:rFonts w:hint="eastAsia" w:ascii="宋体" w:hAnsi="宋体" w:cs="宋体"/>
          <w:kern w:val="0"/>
          <w:szCs w:val="21"/>
        </w:rPr>
        <w:t>：法定代表人授权书(委托代理人参加</w:t>
      </w:r>
      <w:r>
        <w:rPr>
          <w:rFonts w:hint="eastAsia" w:ascii="宋体" w:hAnsi="宋体" w:cs="宋体"/>
          <w:kern w:val="0"/>
          <w:szCs w:val="21"/>
          <w:lang w:eastAsia="zh-CN"/>
        </w:rPr>
        <w:t>遴选</w:t>
      </w:r>
      <w:r>
        <w:rPr>
          <w:rFonts w:hint="eastAsia" w:ascii="宋体" w:hAnsi="宋体" w:cs="宋体"/>
          <w:kern w:val="0"/>
          <w:szCs w:val="21"/>
        </w:rPr>
        <w:t>)</w:t>
      </w:r>
    </w:p>
    <w:p>
      <w:pPr>
        <w:pStyle w:val="14"/>
        <w:adjustRightInd w:val="0"/>
        <w:snapToGrid w:val="0"/>
        <w:spacing w:line="360" w:lineRule="auto"/>
        <w:rPr>
          <w:rFonts w:hint="eastAsia" w:hAnsi="宋体" w:cs="宋体"/>
          <w:kern w:val="0"/>
        </w:rPr>
      </w:pPr>
    </w:p>
    <w:p>
      <w:pPr>
        <w:pStyle w:val="14"/>
        <w:adjustRightInd w:val="0"/>
        <w:snapToGrid w:val="0"/>
        <w:spacing w:line="360" w:lineRule="auto"/>
        <w:rPr>
          <w:rFonts w:hint="eastAsia" w:hAnsi="宋体" w:cs="宋体"/>
          <w:kern w:val="0"/>
        </w:rPr>
      </w:pPr>
    </w:p>
    <w:p>
      <w:pPr>
        <w:adjustRightInd w:val="0"/>
        <w:snapToGrid w:val="0"/>
        <w:spacing w:line="360" w:lineRule="auto"/>
        <w:rPr>
          <w:rFonts w:ascii="宋体" w:hAnsi="宋体"/>
          <w:kern w:val="0"/>
          <w:szCs w:val="21"/>
        </w:rPr>
      </w:pPr>
      <w:r>
        <w:rPr>
          <w:rFonts w:hint="eastAsia" w:ascii="宋体" w:hAnsi="宋体"/>
          <w:kern w:val="0"/>
          <w:szCs w:val="21"/>
        </w:rPr>
        <w:t>供应商（盖单位章）：</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法定代表人或其委托代理人签字：</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adjustRightInd w:val="0"/>
        <w:snapToGrid w:val="0"/>
        <w:spacing w:line="360" w:lineRule="auto"/>
        <w:ind w:right="24"/>
        <w:rPr>
          <w:rFonts w:hint="eastAsia" w:ascii="宋体" w:hAnsi="宋体" w:cs="宋体"/>
          <w:bCs/>
          <w:kern w:val="0"/>
          <w:sz w:val="28"/>
          <w:szCs w:val="28"/>
        </w:rPr>
      </w:pPr>
    </w:p>
    <w:p>
      <w:pPr>
        <w:pageBreakBefore/>
        <w:adjustRightInd w:val="0"/>
        <w:snapToGrid w:val="0"/>
        <w:spacing w:line="360" w:lineRule="auto"/>
        <w:ind w:right="23"/>
        <w:rPr>
          <w:rFonts w:hint="eastAsia" w:ascii="宋体" w:hAnsi="宋体" w:cs="宋体"/>
          <w:bCs/>
          <w:kern w:val="0"/>
          <w:sz w:val="24"/>
        </w:rPr>
      </w:pPr>
      <w:r>
        <w:rPr>
          <w:rFonts w:hint="eastAsia" w:ascii="宋体" w:hAnsi="宋体" w:cs="宋体"/>
          <w:bCs/>
          <w:kern w:val="0"/>
          <w:sz w:val="24"/>
        </w:rPr>
        <w:t>附件1：</w:t>
      </w:r>
    </w:p>
    <w:p>
      <w:pPr>
        <w:adjustRightInd w:val="0"/>
        <w:snapToGrid w:val="0"/>
        <w:spacing w:line="360" w:lineRule="auto"/>
        <w:ind w:right="24"/>
        <w:jc w:val="center"/>
        <w:rPr>
          <w:rFonts w:hint="eastAsia" w:ascii="宋体" w:hAnsi="宋体" w:cs="宋体"/>
          <w:b/>
          <w:kern w:val="0"/>
          <w:sz w:val="28"/>
          <w:szCs w:val="28"/>
        </w:rPr>
      </w:pPr>
      <w:r>
        <w:rPr>
          <w:rFonts w:hint="eastAsia" w:ascii="宋体" w:hAnsi="宋体" w:cs="宋体"/>
          <w:b/>
          <w:kern w:val="0"/>
          <w:sz w:val="28"/>
          <w:szCs w:val="28"/>
        </w:rPr>
        <w:t>法定代表人身份证明(法定代表人参加</w:t>
      </w:r>
      <w:r>
        <w:rPr>
          <w:rFonts w:hint="eastAsia" w:ascii="宋体" w:hAnsi="宋体" w:cs="宋体"/>
          <w:b/>
          <w:kern w:val="0"/>
          <w:sz w:val="28"/>
          <w:szCs w:val="28"/>
          <w:lang w:eastAsia="zh-CN"/>
        </w:rPr>
        <w:t>遴选</w:t>
      </w:r>
      <w:r>
        <w:rPr>
          <w:rFonts w:hint="eastAsia" w:ascii="宋体" w:hAnsi="宋体" w:cs="宋体"/>
          <w:b/>
          <w:kern w:val="0"/>
          <w:sz w:val="28"/>
          <w:szCs w:val="28"/>
        </w:rPr>
        <w:t>)</w:t>
      </w:r>
    </w:p>
    <w:p>
      <w:pPr>
        <w:snapToGrid w:val="0"/>
        <w:spacing w:line="480" w:lineRule="auto"/>
        <w:rPr>
          <w:rFonts w:hint="eastAsia" w:ascii="宋体" w:hAnsi="宋体" w:cs="宋体"/>
          <w:kern w:val="0"/>
          <w:szCs w:val="21"/>
        </w:rPr>
      </w:pP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7"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57"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7" w:beforeLines="50" w:line="360" w:lineRule="auto"/>
        <w:jc w:val="left"/>
        <w:rPr>
          <w:rFonts w:hint="eastAsia" w:ascii="宋体" w:hAnsi="宋体" w:cs="宋体"/>
          <w:kern w:val="0"/>
          <w:szCs w:val="21"/>
        </w:rPr>
      </w:pPr>
      <w:r>
        <w:rPr>
          <w:rFonts w:hint="eastAsia" w:ascii="宋体" w:hAnsi="宋体" w:cs="宋体"/>
          <w:kern w:val="0"/>
          <w:szCs w:val="21"/>
        </w:rPr>
        <w:t>附：法定代表人身份证复印件</w:t>
      </w:r>
    </w:p>
    <w:p>
      <w:pPr>
        <w:snapToGrid w:val="0"/>
        <w:spacing w:line="480" w:lineRule="auto"/>
        <w:rPr>
          <w:rFonts w:hint="eastAsia" w:ascii="宋体" w:hAnsi="宋体" w:cs="宋体"/>
          <w:kern w:val="0"/>
          <w:szCs w:val="21"/>
        </w:rPr>
      </w:pPr>
    </w:p>
    <w:p>
      <w:pPr>
        <w:snapToGrid w:val="0"/>
        <w:rPr>
          <w:rFonts w:hint="eastAsia" w:ascii="宋体" w:hAnsi="宋体" w:cs="宋体"/>
          <w:kern w:val="0"/>
          <w:szCs w:val="21"/>
        </w:rPr>
      </w:pPr>
    </w:p>
    <w:p>
      <w:pPr>
        <w:snapToGrid w:val="0"/>
        <w:rPr>
          <w:rFonts w:hint="eastAsia" w:ascii="宋体" w:hAnsi="宋体" w:cs="宋体"/>
          <w:kern w:val="0"/>
          <w:szCs w:val="21"/>
        </w:rPr>
      </w:pPr>
    </w:p>
    <w:p>
      <w:pPr>
        <w:snapToGrid w:val="0"/>
        <w:rPr>
          <w:rFonts w:hint="eastAsia" w:ascii="宋体" w:hAnsi="宋体" w:cs="宋体"/>
          <w:kern w:val="0"/>
          <w:szCs w:val="21"/>
        </w:rPr>
      </w:pPr>
    </w:p>
    <w:p>
      <w:pPr>
        <w:snapToGrid w:val="0"/>
        <w:rPr>
          <w:rFonts w:hint="eastAsia" w:ascii="宋体" w:hAnsi="宋体" w:cs="宋体"/>
          <w:kern w:val="0"/>
          <w:szCs w:val="21"/>
        </w:rPr>
      </w:pPr>
    </w:p>
    <w:p>
      <w:pPr>
        <w:adjustRightInd w:val="0"/>
        <w:snapToGrid w:val="0"/>
        <w:spacing w:line="360" w:lineRule="auto"/>
        <w:rPr>
          <w:rFonts w:hint="eastAsia" w:ascii="宋体" w:hAnsi="宋体" w:cs="宋体"/>
          <w:kern w:val="0"/>
          <w:szCs w:val="21"/>
        </w:rPr>
      </w:pPr>
    </w:p>
    <w:p>
      <w:pPr>
        <w:adjustRightInd w:val="0"/>
        <w:snapToGrid w:val="0"/>
        <w:spacing w:line="360" w:lineRule="auto"/>
        <w:ind w:right="420"/>
        <w:rPr>
          <w:rFonts w:hint="eastAsia" w:ascii="宋体" w:hAnsi="宋体" w:cs="宋体"/>
          <w:kern w:val="0"/>
          <w:szCs w:val="21"/>
        </w:rPr>
      </w:pPr>
      <w:r>
        <w:rPr>
          <w:rFonts w:hint="eastAsia" w:ascii="宋体" w:hAnsi="宋体" w:cs="宋体"/>
          <w:kern w:val="0"/>
          <w:szCs w:val="21"/>
        </w:rPr>
        <w:t>供应商名称（盖单位章）：</w:t>
      </w:r>
      <w:r>
        <w:rPr>
          <w:rFonts w:hint="eastAsia" w:ascii="宋体" w:hAnsi="宋体" w:cs="宋体"/>
          <w:kern w:val="0"/>
          <w:szCs w:val="21"/>
          <w:u w:val="single"/>
        </w:rPr>
        <w:t xml:space="preserve">            </w:t>
      </w:r>
    </w:p>
    <w:p>
      <w:pPr>
        <w:adjustRightInd w:val="0"/>
        <w:snapToGrid w:val="0"/>
        <w:spacing w:line="360" w:lineRule="auto"/>
        <w:ind w:right="420"/>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napToGrid w:val="0"/>
        <w:spacing w:before="157" w:beforeLines="50" w:line="360" w:lineRule="auto"/>
        <w:rPr>
          <w:rFonts w:hint="eastAsia" w:ascii="宋体" w:hAnsi="宋体" w:cs="宋体"/>
          <w:kern w:val="0"/>
          <w:szCs w:val="21"/>
        </w:rPr>
      </w:pPr>
      <w:r>
        <w:rPr>
          <w:rFonts w:hint="eastAsia" w:ascii="宋体" w:hAnsi="宋体" w:cs="宋体"/>
          <w:kern w:val="0"/>
          <w:sz w:val="20"/>
          <w:szCs w:val="20"/>
        </w:rPr>
        <w:br w:type="page"/>
      </w:r>
    </w:p>
    <w:p>
      <w:pPr>
        <w:adjustRightInd w:val="0"/>
        <w:snapToGrid w:val="0"/>
        <w:spacing w:line="360" w:lineRule="auto"/>
        <w:ind w:right="24"/>
        <w:rPr>
          <w:rFonts w:hint="eastAsia" w:ascii="宋体" w:hAnsi="宋体" w:cs="宋体"/>
          <w:kern w:val="0"/>
          <w:sz w:val="24"/>
        </w:rPr>
      </w:pPr>
      <w:r>
        <w:rPr>
          <w:rFonts w:hint="eastAsia" w:ascii="宋体" w:hAnsi="宋体" w:cs="宋体"/>
          <w:bCs/>
          <w:kern w:val="0"/>
          <w:sz w:val="24"/>
        </w:rPr>
        <w:t>附件2</w:t>
      </w:r>
      <w:r>
        <w:rPr>
          <w:rFonts w:hint="eastAsia" w:ascii="宋体" w:hAnsi="宋体" w:cs="宋体"/>
          <w:kern w:val="0"/>
          <w:sz w:val="24"/>
        </w:rPr>
        <w:t>：</w:t>
      </w:r>
    </w:p>
    <w:p>
      <w:pPr>
        <w:adjustRightInd w:val="0"/>
        <w:snapToGrid w:val="0"/>
        <w:spacing w:line="360" w:lineRule="auto"/>
        <w:ind w:right="24"/>
        <w:jc w:val="center"/>
        <w:rPr>
          <w:rFonts w:hint="eastAsia" w:ascii="宋体" w:hAnsi="宋体" w:cs="宋体"/>
          <w:b/>
          <w:kern w:val="0"/>
          <w:sz w:val="28"/>
          <w:szCs w:val="28"/>
        </w:rPr>
      </w:pPr>
      <w:r>
        <w:rPr>
          <w:rFonts w:hint="eastAsia" w:ascii="宋体" w:hAnsi="宋体" w:cs="宋体"/>
          <w:b/>
          <w:kern w:val="0"/>
          <w:sz w:val="28"/>
          <w:szCs w:val="28"/>
        </w:rPr>
        <w:t>法定代表人授权书(委托代理人参加</w:t>
      </w:r>
      <w:r>
        <w:rPr>
          <w:rFonts w:hint="eastAsia" w:ascii="宋体" w:hAnsi="宋体" w:cs="宋体"/>
          <w:b/>
          <w:kern w:val="0"/>
          <w:sz w:val="28"/>
          <w:szCs w:val="28"/>
          <w:lang w:eastAsia="zh-CN"/>
        </w:rPr>
        <w:t>遴选</w:t>
      </w:r>
      <w:r>
        <w:rPr>
          <w:rFonts w:hint="eastAsia" w:ascii="宋体" w:hAnsi="宋体" w:cs="宋体"/>
          <w:b/>
          <w:kern w:val="0"/>
          <w:sz w:val="28"/>
          <w:szCs w:val="28"/>
        </w:rPr>
        <w:t>)</w:t>
      </w:r>
    </w:p>
    <w:p>
      <w:pPr>
        <w:adjustRightInd w:val="0"/>
        <w:snapToGrid w:val="0"/>
        <w:spacing w:line="360" w:lineRule="auto"/>
        <w:jc w:val="center"/>
        <w:rPr>
          <w:rFonts w:hint="eastAsia" w:ascii="宋体" w:hAnsi="宋体" w:cs="宋体"/>
          <w:b/>
          <w:kern w:val="0"/>
          <w:sz w:val="28"/>
          <w:szCs w:val="28"/>
        </w:rPr>
      </w:pPr>
    </w:p>
    <w:p>
      <w:pPr>
        <w:autoSpaceDE w:val="0"/>
        <w:autoSpaceDN w:val="0"/>
        <w:adjustRightInd w:val="0"/>
        <w:snapToGrid w:val="0"/>
        <w:spacing w:before="157"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（供应商名称）的法定代表人，现授权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（项目名称、采购代理机构编号）响应文件；(2)签署并重新提交响应文件及最后报价；(3)退出</w:t>
      </w:r>
      <w:r>
        <w:rPr>
          <w:rFonts w:hint="eastAsia" w:ascii="宋体" w:hAnsi="宋体" w:cs="宋体"/>
          <w:kern w:val="0"/>
          <w:szCs w:val="21"/>
          <w:lang w:eastAsia="zh-CN"/>
        </w:rPr>
        <w:t>遴选</w:t>
      </w:r>
      <w:r>
        <w:rPr>
          <w:rFonts w:hint="eastAsia" w:ascii="宋体" w:hAnsi="宋体" w:cs="宋体"/>
          <w:kern w:val="0"/>
          <w:szCs w:val="21"/>
        </w:rPr>
        <w:t>；(4)签订合同和处理有关事宜，其法律后果由我方承担。</w:t>
      </w:r>
    </w:p>
    <w:p>
      <w:pPr>
        <w:autoSpaceDE w:val="0"/>
        <w:autoSpaceDN w:val="0"/>
        <w:adjustRightInd w:val="0"/>
        <w:snapToGrid w:val="0"/>
        <w:spacing w:before="157" w:beforeLines="50" w:line="360" w:lineRule="auto"/>
        <w:ind w:firstLine="408"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cs="宋体"/>
          <w:kern w:val="0"/>
          <w:szCs w:val="21"/>
        </w:rPr>
      </w:pPr>
      <w:r>
        <w:rPr>
          <w:rFonts w:hint="eastAsia" w:ascii="宋体" w:hAnsi="宋体" w:cs="宋体"/>
          <w:kern w:val="0"/>
          <w:szCs w:val="21"/>
        </w:rPr>
        <w:t>本授权书于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日签字生效，特此声明。</w:t>
      </w:r>
    </w:p>
    <w:p>
      <w:pPr>
        <w:adjustRightInd w:val="0"/>
        <w:snapToGrid w:val="0"/>
        <w:spacing w:before="157" w:beforeLines="50" w:line="360" w:lineRule="auto"/>
        <w:ind w:firstLine="408" w:firstLineChars="200"/>
        <w:rPr>
          <w:rFonts w:hint="eastAsia" w:ascii="宋体" w:hAnsi="宋体" w:cs="宋体"/>
          <w:kern w:val="0"/>
          <w:szCs w:val="21"/>
        </w:rPr>
      </w:pPr>
      <w:r>
        <w:rPr>
          <w:rFonts w:hint="eastAsia" w:ascii="宋体" w:hAnsi="宋体" w:cs="宋体"/>
          <w:kern w:val="0"/>
          <w:szCs w:val="21"/>
        </w:rPr>
        <w:t>附：委托代理人身份证复印件及法定代表人身份证明(附件1，原件)</w:t>
      </w:r>
    </w:p>
    <w:p>
      <w:pPr>
        <w:adjustRightInd w:val="0"/>
        <w:snapToGrid w:val="0"/>
        <w:spacing w:line="360" w:lineRule="auto"/>
        <w:ind w:right="420"/>
        <w:rPr>
          <w:rFonts w:hint="eastAsia" w:ascii="宋体" w:hAnsi="宋体" w:cs="宋体"/>
          <w:kern w:val="0"/>
          <w:szCs w:val="21"/>
        </w:rPr>
      </w:pPr>
    </w:p>
    <w:p>
      <w:pPr>
        <w:adjustRightInd w:val="0"/>
        <w:snapToGrid w:val="0"/>
        <w:spacing w:line="360" w:lineRule="auto"/>
        <w:ind w:right="420"/>
        <w:rPr>
          <w:rFonts w:hint="eastAsia" w:ascii="宋体" w:hAnsi="宋体" w:cs="宋体"/>
          <w:kern w:val="0"/>
          <w:szCs w:val="21"/>
        </w:rPr>
      </w:pPr>
    </w:p>
    <w:p>
      <w:pPr>
        <w:adjustRightInd w:val="0"/>
        <w:snapToGrid w:val="0"/>
        <w:spacing w:line="360" w:lineRule="auto"/>
        <w:ind w:right="420"/>
        <w:rPr>
          <w:rFonts w:hint="eastAsia" w:ascii="宋体" w:hAnsi="宋体" w:cs="宋体"/>
          <w:kern w:val="0"/>
          <w:szCs w:val="21"/>
        </w:rPr>
      </w:pPr>
    </w:p>
    <w:p>
      <w:pPr>
        <w:adjustRightInd w:val="0"/>
        <w:snapToGrid w:val="0"/>
        <w:spacing w:line="360" w:lineRule="auto"/>
        <w:ind w:right="420"/>
        <w:rPr>
          <w:rFonts w:hint="eastAsia" w:ascii="宋体" w:hAnsi="宋体" w:cs="宋体"/>
          <w:kern w:val="0"/>
          <w:szCs w:val="21"/>
        </w:rPr>
      </w:pPr>
    </w:p>
    <w:p>
      <w:pPr>
        <w:adjustRightInd w:val="0"/>
        <w:snapToGrid w:val="0"/>
        <w:spacing w:line="360" w:lineRule="auto"/>
        <w:ind w:right="420"/>
        <w:rPr>
          <w:rFonts w:hint="eastAsia" w:ascii="宋体" w:hAnsi="宋体" w:cs="宋体"/>
          <w:kern w:val="0"/>
          <w:szCs w:val="21"/>
        </w:rPr>
      </w:pPr>
      <w:r>
        <w:rPr>
          <w:rFonts w:hint="eastAsia" w:ascii="宋体" w:hAnsi="宋体" w:cs="宋体"/>
          <w:kern w:val="0"/>
          <w:szCs w:val="21"/>
        </w:rPr>
        <w:t>法定代表人（签字）：</w:t>
      </w:r>
      <w:r>
        <w:rPr>
          <w:rFonts w:hint="eastAsia" w:ascii="宋体" w:hAnsi="宋体" w:cs="宋体"/>
          <w:kern w:val="0"/>
          <w:szCs w:val="21"/>
          <w:u w:val="single"/>
        </w:rPr>
        <w:t xml:space="preserve">                     </w:t>
      </w:r>
    </w:p>
    <w:p>
      <w:pPr>
        <w:adjustRightInd w:val="0"/>
        <w:snapToGrid w:val="0"/>
        <w:spacing w:line="360" w:lineRule="auto"/>
        <w:ind w:right="420"/>
        <w:rPr>
          <w:rFonts w:hint="eastAsia" w:ascii="宋体" w:hAnsi="宋体" w:cs="宋体"/>
          <w:kern w:val="0"/>
          <w:szCs w:val="21"/>
        </w:rPr>
      </w:pPr>
      <w:r>
        <w:rPr>
          <w:rFonts w:hint="eastAsia" w:ascii="宋体" w:hAnsi="宋体" w:cs="宋体"/>
          <w:kern w:val="0"/>
          <w:szCs w:val="21"/>
        </w:rPr>
        <w:t>委托代理人（签字）：</w:t>
      </w:r>
      <w:r>
        <w:rPr>
          <w:rFonts w:hint="eastAsia" w:ascii="宋体" w:hAnsi="宋体" w:cs="宋体"/>
          <w:kern w:val="0"/>
          <w:szCs w:val="21"/>
          <w:u w:val="single"/>
        </w:rPr>
        <w:t xml:space="preserve">                     </w:t>
      </w:r>
    </w:p>
    <w:p>
      <w:pPr>
        <w:adjustRightInd w:val="0"/>
        <w:snapToGrid w:val="0"/>
        <w:spacing w:line="360" w:lineRule="auto"/>
        <w:ind w:right="24"/>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napToGrid w:val="0"/>
        <w:spacing w:line="360" w:lineRule="auto"/>
        <w:ind w:right="24"/>
        <w:rPr>
          <w:rFonts w:hint="eastAsia" w:ascii="宋体" w:hAnsi="宋体" w:cs="宋体"/>
          <w:bCs/>
          <w:kern w:val="0"/>
          <w:sz w:val="24"/>
        </w:rPr>
      </w:pPr>
      <w:r>
        <w:rPr>
          <w:rFonts w:hint="eastAsia" w:ascii="宋体" w:hAnsi="宋体" w:cs="宋体"/>
          <w:b/>
          <w:kern w:val="0"/>
        </w:rPr>
        <w:br w:type="page"/>
      </w:r>
    </w:p>
    <w:p>
      <w:pPr>
        <w:pStyle w:val="4"/>
        <w:adjustRightInd w:val="0"/>
        <w:snapToGrid w:val="0"/>
        <w:spacing w:before="315" w:beforeLines="100"/>
        <w:jc w:val="center"/>
        <w:rPr>
          <w:rFonts w:hint="eastAsia" w:ascii="宋体" w:hAnsi="宋体" w:cs="宋体"/>
          <w:kern w:val="0"/>
          <w:szCs w:val="24"/>
        </w:rPr>
      </w:pPr>
      <w:bookmarkStart w:id="102" w:name="_Toc12673"/>
      <w:r>
        <w:rPr>
          <w:rFonts w:hint="eastAsia" w:ascii="宋体" w:hAnsi="宋体" w:cs="宋体"/>
          <w:kern w:val="0"/>
          <w:szCs w:val="24"/>
        </w:rPr>
        <w:t>二、保证金</w:t>
      </w:r>
      <w:bookmarkEnd w:id="102"/>
    </w:p>
    <w:p>
      <w:pPr>
        <w:pStyle w:val="70"/>
        <w:snapToGrid w:val="0"/>
        <w:spacing w:before="156" w:line="360" w:lineRule="auto"/>
        <w:rPr>
          <w:rStyle w:val="71"/>
          <w:rFonts w:hAnsi="宋体"/>
        </w:rPr>
      </w:pPr>
    </w:p>
    <w:p>
      <w:pPr>
        <w:adjustRightInd w:val="0"/>
        <w:snapToGrid w:val="0"/>
        <w:spacing w:line="360" w:lineRule="auto"/>
        <w:ind w:firstLine="408" w:firstLineChars="200"/>
        <w:rPr>
          <w:rFonts w:hint="eastAsia" w:ascii="宋体" w:hAnsi="宋体"/>
          <w:color w:val="000000"/>
          <w:szCs w:val="21"/>
        </w:rPr>
      </w:pPr>
      <w:r>
        <w:rPr>
          <w:rFonts w:hint="eastAsia" w:ascii="宋体" w:hAnsi="宋体"/>
          <w:b/>
          <w:color w:val="000000"/>
          <w:szCs w:val="21"/>
        </w:rPr>
        <w:t>备注</w:t>
      </w:r>
      <w:r>
        <w:rPr>
          <w:rFonts w:hint="eastAsia" w:ascii="宋体" w:hAnsi="宋体"/>
          <w:color w:val="000000"/>
          <w:szCs w:val="21"/>
        </w:rPr>
        <w:t>：金融机构、担保机构出具的保函</w:t>
      </w:r>
      <w:r>
        <w:rPr>
          <w:rFonts w:hint="eastAsia" w:ascii="宋体" w:hAnsi="宋体"/>
          <w:color w:val="000000"/>
          <w:szCs w:val="21"/>
          <w:lang w:eastAsia="zh-CN"/>
        </w:rPr>
        <w:t>复印件或承诺</w:t>
      </w:r>
      <w:r>
        <w:rPr>
          <w:rFonts w:hint="eastAsia" w:ascii="宋体" w:hAnsi="宋体"/>
          <w:color w:val="000000"/>
          <w:szCs w:val="21"/>
        </w:rPr>
        <w:t>。</w:t>
      </w:r>
    </w:p>
    <w:p>
      <w:pPr>
        <w:adjustRightInd w:val="0"/>
        <w:snapToGrid w:val="0"/>
        <w:spacing w:line="360" w:lineRule="auto"/>
        <w:ind w:firstLine="408" w:firstLineChars="200"/>
        <w:rPr>
          <w:rFonts w:hint="eastAsia" w:ascii="宋体" w:hAnsi="宋体"/>
          <w:color w:val="000000"/>
          <w:szCs w:val="21"/>
        </w:rPr>
      </w:pPr>
    </w:p>
    <w:p>
      <w:pPr>
        <w:widowControl/>
        <w:jc w:val="left"/>
        <w:rPr>
          <w:color w:val="auto"/>
        </w:rPr>
      </w:pPr>
    </w:p>
    <w:p>
      <w:pPr>
        <w:adjustRightInd w:val="0"/>
        <w:snapToGrid w:val="0"/>
        <w:jc w:val="center"/>
        <w:rPr>
          <w:rFonts w:eastAsia="黑体"/>
          <w:color w:val="auto"/>
          <w:sz w:val="30"/>
          <w:szCs w:val="30"/>
        </w:rPr>
      </w:pPr>
      <w:r>
        <w:rPr>
          <w:rFonts w:eastAsia="黑体"/>
          <w:color w:val="auto"/>
          <w:sz w:val="30"/>
          <w:szCs w:val="30"/>
        </w:rPr>
        <w:t>投标承诺</w:t>
      </w:r>
    </w:p>
    <w:p>
      <w:pPr>
        <w:adjustRightInd w:val="0"/>
        <w:snapToGrid w:val="0"/>
        <w:spacing w:line="480" w:lineRule="exact"/>
        <w:jc w:val="left"/>
        <w:rPr>
          <w:color w:val="auto"/>
          <w:sz w:val="24"/>
        </w:rPr>
      </w:pPr>
    </w:p>
    <w:p>
      <w:pPr>
        <w:spacing w:line="480" w:lineRule="exact"/>
        <w:rPr>
          <w:color w:val="auto"/>
          <w:szCs w:val="32"/>
        </w:rPr>
      </w:pPr>
      <w:r>
        <w:rPr>
          <w:color w:val="auto"/>
          <w:szCs w:val="32"/>
          <w:u w:val="single"/>
        </w:rPr>
        <w:t xml:space="preserve">                （招标人名称）</w:t>
      </w:r>
      <w:r>
        <w:rPr>
          <w:color w:val="auto"/>
          <w:szCs w:val="32"/>
        </w:rPr>
        <w:t xml:space="preserve"> ：</w:t>
      </w:r>
    </w:p>
    <w:p>
      <w:pPr>
        <w:spacing w:line="480" w:lineRule="exact"/>
        <w:ind w:firstLine="640"/>
        <w:rPr>
          <w:color w:val="auto"/>
          <w:szCs w:val="32"/>
          <w:u w:val="single"/>
        </w:rPr>
      </w:pPr>
      <w:r>
        <w:rPr>
          <w:color w:val="auto"/>
          <w:szCs w:val="32"/>
        </w:rPr>
        <w:t>经慎重研究，我公司</w:t>
      </w:r>
      <w:r>
        <w:rPr>
          <w:color w:val="auto"/>
          <w:szCs w:val="32"/>
          <w:u w:val="single"/>
        </w:rPr>
        <w:t xml:space="preserve">          投标人名称</w:t>
      </w:r>
      <w:r>
        <w:rPr>
          <w:rFonts w:hint="eastAsia"/>
          <w:color w:val="auto"/>
          <w:szCs w:val="32"/>
          <w:u w:val="single"/>
        </w:rPr>
        <w:t xml:space="preserve">  </w:t>
      </w:r>
      <w:r>
        <w:rPr>
          <w:rFonts w:hint="eastAsia"/>
          <w:color w:val="auto"/>
          <w:szCs w:val="32"/>
        </w:rPr>
        <w:t>（</w:t>
      </w:r>
      <w:r>
        <w:rPr>
          <w:color w:val="auto"/>
          <w:szCs w:val="32"/>
        </w:rPr>
        <w:t>以下称“投标人”）决定于______年____月_____日参与你方组织的</w:t>
      </w:r>
      <w:r>
        <w:rPr>
          <w:color w:val="auto"/>
          <w:szCs w:val="32"/>
          <w:u w:val="single"/>
        </w:rPr>
        <w:t xml:space="preserve">      </w:t>
      </w:r>
      <w:r>
        <w:rPr>
          <w:rFonts w:hint="eastAsia"/>
          <w:color w:val="auto"/>
          <w:szCs w:val="32"/>
          <w:u w:val="single"/>
          <w:lang w:eastAsia="zh-CN"/>
        </w:rPr>
        <w:t>（</w:t>
      </w:r>
      <w:r>
        <w:rPr>
          <w:rFonts w:hint="eastAsia"/>
          <w:color w:val="auto"/>
          <w:szCs w:val="32"/>
          <w:u w:val="single"/>
        </w:rPr>
        <w:t>招标项目</w:t>
      </w:r>
      <w:r>
        <w:rPr>
          <w:rFonts w:hint="eastAsia"/>
          <w:color w:val="auto"/>
          <w:szCs w:val="32"/>
          <w:u w:val="single"/>
          <w:lang w:eastAsia="zh-CN"/>
        </w:rPr>
        <w:t>）</w:t>
      </w:r>
      <w:r>
        <w:rPr>
          <w:rFonts w:hint="eastAsia"/>
          <w:color w:val="auto"/>
          <w:szCs w:val="32"/>
          <w:u w:val="single"/>
        </w:rPr>
        <w:t xml:space="preserve">   </w:t>
      </w:r>
      <w:r>
        <w:rPr>
          <w:color w:val="auto"/>
          <w:szCs w:val="32"/>
        </w:rPr>
        <w:t>的</w:t>
      </w:r>
      <w:r>
        <w:rPr>
          <w:rFonts w:hint="eastAsia"/>
          <w:color w:val="auto"/>
          <w:szCs w:val="32"/>
          <w:lang w:eastAsia="zh-CN"/>
        </w:rPr>
        <w:t>政府采购项目</w:t>
      </w:r>
      <w:r>
        <w:rPr>
          <w:color w:val="auto"/>
          <w:szCs w:val="32"/>
        </w:rPr>
        <w:t>，我方承诺严格按照《</w:t>
      </w:r>
      <w:r>
        <w:rPr>
          <w:rFonts w:hint="eastAsia"/>
          <w:color w:val="auto"/>
          <w:szCs w:val="32"/>
          <w:lang w:eastAsia="zh-CN"/>
        </w:rPr>
        <w:t>政府采购法</w:t>
      </w:r>
      <w:r>
        <w:rPr>
          <w:color w:val="auto"/>
          <w:szCs w:val="32"/>
        </w:rPr>
        <w:t>》及其实施条例等法律法规和政策文件的要求，履行投标义务。</w:t>
      </w:r>
    </w:p>
    <w:p>
      <w:pPr>
        <w:spacing w:line="480" w:lineRule="exact"/>
        <w:ind w:firstLine="640"/>
        <w:rPr>
          <w:color w:val="auto"/>
          <w:szCs w:val="32"/>
        </w:rPr>
      </w:pPr>
      <w:r>
        <w:rPr>
          <w:color w:val="auto"/>
          <w:szCs w:val="32"/>
        </w:rPr>
        <w:t>如果发生不履行相关投标义务的行为，自愿接受按法律法规和招标文件作出的处理。</w:t>
      </w:r>
    </w:p>
    <w:p>
      <w:pPr>
        <w:adjustRightInd w:val="0"/>
        <w:snapToGrid w:val="0"/>
        <w:spacing w:line="480" w:lineRule="exact"/>
        <w:jc w:val="left"/>
        <w:rPr>
          <w:color w:val="auto"/>
          <w:szCs w:val="32"/>
        </w:rPr>
      </w:pPr>
    </w:p>
    <w:p>
      <w:pPr>
        <w:adjustRightInd w:val="0"/>
        <w:snapToGrid w:val="0"/>
        <w:spacing w:line="480" w:lineRule="exact"/>
        <w:jc w:val="left"/>
        <w:rPr>
          <w:color w:val="auto"/>
          <w:szCs w:val="32"/>
        </w:rPr>
      </w:pPr>
    </w:p>
    <w:p>
      <w:pPr>
        <w:spacing w:line="480" w:lineRule="exact"/>
        <w:ind w:right="404" w:firstLine="2142" w:firstLineChars="1050"/>
        <w:rPr>
          <w:color w:val="auto"/>
          <w:szCs w:val="32"/>
        </w:rPr>
      </w:pPr>
      <w:r>
        <w:rPr>
          <w:color w:val="auto"/>
          <w:szCs w:val="32"/>
        </w:rPr>
        <w:t>投标人：</w:t>
      </w:r>
      <w:r>
        <w:rPr>
          <w:color w:val="auto"/>
          <w:szCs w:val="32"/>
          <w:u w:val="single"/>
        </w:rPr>
        <w:t xml:space="preserve">                         </w:t>
      </w:r>
      <w:r>
        <w:rPr>
          <w:color w:val="auto"/>
          <w:szCs w:val="32"/>
        </w:rPr>
        <w:t>（盖章）</w:t>
      </w:r>
    </w:p>
    <w:p>
      <w:pPr>
        <w:spacing w:line="480" w:lineRule="exact"/>
        <w:ind w:firstLine="2040" w:firstLineChars="1000"/>
        <w:rPr>
          <w:color w:val="auto"/>
          <w:szCs w:val="32"/>
        </w:rPr>
      </w:pPr>
      <w:r>
        <w:rPr>
          <w:color w:val="auto"/>
          <w:szCs w:val="32"/>
        </w:rPr>
        <w:t xml:space="preserve"> 法定代表人：</w:t>
      </w:r>
      <w:r>
        <w:rPr>
          <w:color w:val="auto"/>
          <w:szCs w:val="32"/>
          <w:u w:val="single"/>
        </w:rPr>
        <w:t xml:space="preserve">             </w:t>
      </w:r>
      <w:r>
        <w:rPr>
          <w:color w:val="auto"/>
          <w:szCs w:val="32"/>
        </w:rPr>
        <w:t>（签字或盖章）</w:t>
      </w:r>
    </w:p>
    <w:p>
      <w:pPr>
        <w:spacing w:line="480" w:lineRule="exact"/>
        <w:ind w:firstLine="2142" w:firstLineChars="1050"/>
        <w:rPr>
          <w:color w:val="auto"/>
          <w:szCs w:val="32"/>
          <w:u w:val="single"/>
        </w:rPr>
      </w:pPr>
      <w:r>
        <w:rPr>
          <w:color w:val="auto"/>
          <w:szCs w:val="32"/>
        </w:rPr>
        <w:t>地址：</w:t>
      </w:r>
      <w:r>
        <w:rPr>
          <w:color w:val="auto"/>
          <w:szCs w:val="32"/>
          <w:u w:val="single"/>
        </w:rPr>
        <w:t xml:space="preserve">                                  </w:t>
      </w:r>
    </w:p>
    <w:p>
      <w:pPr>
        <w:spacing w:line="480" w:lineRule="exact"/>
        <w:ind w:firstLine="2142" w:firstLineChars="1050"/>
        <w:rPr>
          <w:color w:val="auto"/>
          <w:szCs w:val="32"/>
          <w:u w:val="single"/>
        </w:rPr>
      </w:pPr>
      <w:r>
        <w:rPr>
          <w:color w:val="auto"/>
          <w:szCs w:val="32"/>
        </w:rPr>
        <w:t>电话：</w:t>
      </w:r>
      <w:r>
        <w:rPr>
          <w:color w:val="auto"/>
          <w:szCs w:val="32"/>
          <w:u w:val="single"/>
        </w:rPr>
        <w:t xml:space="preserve">                     </w:t>
      </w:r>
    </w:p>
    <w:p>
      <w:pPr>
        <w:spacing w:line="480" w:lineRule="exact"/>
        <w:ind w:firstLine="2142" w:firstLineChars="1050"/>
        <w:rPr>
          <w:color w:val="auto"/>
          <w:szCs w:val="32"/>
          <w:u w:val="single"/>
        </w:rPr>
      </w:pPr>
      <w:r>
        <w:rPr>
          <w:color w:val="auto"/>
          <w:szCs w:val="32"/>
        </w:rPr>
        <w:t>传真：</w:t>
      </w:r>
      <w:r>
        <w:rPr>
          <w:color w:val="auto"/>
          <w:szCs w:val="32"/>
          <w:u w:val="single"/>
        </w:rPr>
        <w:t xml:space="preserve">                     </w:t>
      </w:r>
    </w:p>
    <w:p>
      <w:pPr>
        <w:spacing w:line="480" w:lineRule="exact"/>
        <w:ind w:firstLine="714" w:firstLineChars="350"/>
        <w:rPr>
          <w:color w:val="auto"/>
          <w:szCs w:val="32"/>
        </w:rPr>
      </w:pPr>
    </w:p>
    <w:p>
      <w:pPr>
        <w:spacing w:line="480" w:lineRule="exact"/>
        <w:ind w:firstLine="2958" w:firstLineChars="1450"/>
        <w:rPr>
          <w:color w:val="auto"/>
          <w:szCs w:val="32"/>
        </w:rPr>
        <w:sectPr>
          <w:pgSz w:w="11906" w:h="16838"/>
          <w:pgMar w:top="1474" w:right="1587" w:bottom="1474" w:left="1587" w:header="1304" w:footer="1701" w:gutter="0"/>
          <w:cols w:space="0" w:num="1"/>
          <w:rtlGutter w:val="0"/>
          <w:docGrid w:type="linesAndChars" w:linePitch="579" w:charSpace="-1433"/>
        </w:sectPr>
      </w:pPr>
      <w:r>
        <w:rPr>
          <w:color w:val="auto"/>
          <w:szCs w:val="32"/>
        </w:rPr>
        <w:t xml:space="preserve"> </w:t>
      </w:r>
      <w:r>
        <w:rPr>
          <w:color w:val="auto"/>
          <w:szCs w:val="32"/>
          <w:u w:val="single"/>
        </w:rPr>
        <w:t xml:space="preserve">       </w:t>
      </w:r>
      <w:r>
        <w:rPr>
          <w:color w:val="auto"/>
          <w:szCs w:val="32"/>
        </w:rPr>
        <w:t>年</w:t>
      </w:r>
      <w:r>
        <w:rPr>
          <w:color w:val="auto"/>
          <w:szCs w:val="32"/>
          <w:u w:val="single"/>
        </w:rPr>
        <w:t xml:space="preserve">    </w:t>
      </w:r>
      <w:r>
        <w:rPr>
          <w:color w:val="auto"/>
          <w:szCs w:val="32"/>
        </w:rPr>
        <w:t>月</w:t>
      </w:r>
      <w:r>
        <w:rPr>
          <w:color w:val="auto"/>
          <w:szCs w:val="32"/>
          <w:u w:val="single"/>
        </w:rPr>
        <w:t xml:space="preserve">    </w:t>
      </w:r>
      <w:r>
        <w:rPr>
          <w:color w:val="auto"/>
          <w:szCs w:val="32"/>
        </w:rPr>
        <w:t>日</w:t>
      </w:r>
    </w:p>
    <w:p>
      <w:pPr>
        <w:adjustRightInd w:val="0"/>
        <w:snapToGrid w:val="0"/>
        <w:spacing w:line="360" w:lineRule="auto"/>
        <w:ind w:firstLine="408" w:firstLineChars="200"/>
        <w:rPr>
          <w:rFonts w:ascii="宋体" w:hAnsi="宋体" w:cs="宋体"/>
          <w:snapToGrid w:val="0"/>
          <w:kern w:val="0"/>
          <w:szCs w:val="21"/>
        </w:rPr>
      </w:pPr>
    </w:p>
    <w:p>
      <w:pPr>
        <w:pStyle w:val="4"/>
        <w:adjustRightInd w:val="0"/>
        <w:snapToGrid w:val="0"/>
        <w:spacing w:before="315" w:beforeLines="100"/>
        <w:jc w:val="center"/>
        <w:rPr>
          <w:rFonts w:hint="eastAsia" w:ascii="宋体" w:hAnsi="宋体" w:cs="宋体"/>
          <w:kern w:val="0"/>
          <w:szCs w:val="24"/>
        </w:rPr>
      </w:pPr>
      <w:bookmarkStart w:id="103" w:name="_Toc15749"/>
      <w:r>
        <w:rPr>
          <w:rFonts w:hint="eastAsia" w:ascii="宋体" w:hAnsi="宋体" w:cs="宋体"/>
          <w:kern w:val="0"/>
          <w:szCs w:val="24"/>
        </w:rPr>
        <w:t>三、供应商的资格证明材料</w:t>
      </w:r>
      <w:bookmarkEnd w:id="103"/>
    </w:p>
    <w:p>
      <w:pPr>
        <w:spacing w:line="480" w:lineRule="exact"/>
        <w:rPr>
          <w:rFonts w:hint="eastAsia" w:ascii="宋体" w:hAnsi="宋体" w:cs="宋体"/>
          <w:kern w:val="0"/>
          <w:sz w:val="24"/>
        </w:rPr>
      </w:pPr>
      <w:r>
        <w:rPr>
          <w:rFonts w:hint="eastAsia" w:ascii="宋体" w:hAnsi="宋体" w:cs="宋体"/>
          <w:kern w:val="0"/>
          <w:sz w:val="24"/>
        </w:rPr>
        <w:t>附件3：</w:t>
      </w:r>
    </w:p>
    <w:p>
      <w:pPr>
        <w:adjustRightInd w:val="0"/>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供应商基本情况表</w:t>
      </w:r>
    </w:p>
    <w:p>
      <w:pPr>
        <w:adjustRightInd w:val="0"/>
        <w:snapToGrid w:val="0"/>
        <w:spacing w:line="360" w:lineRule="auto"/>
        <w:rPr>
          <w:rFonts w:hint="eastAsia" w:ascii="宋体" w:hAnsi="宋体" w:cs="宋体"/>
          <w:kern w:val="0"/>
          <w:szCs w:val="21"/>
        </w:rPr>
      </w:pPr>
      <w:r>
        <w:rPr>
          <w:rFonts w:hint="eastAsia" w:ascii="宋体" w:hAnsi="宋体" w:cs="宋体"/>
          <w:kern w:val="0"/>
          <w:szCs w:val="21"/>
        </w:rPr>
        <w:t>盖供应商单位章</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法定代表人</w:t>
            </w:r>
          </w:p>
        </w:tc>
        <w:tc>
          <w:tcPr>
            <w:tcW w:w="2022" w:type="dxa"/>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邮政编码</w:t>
            </w:r>
          </w:p>
        </w:tc>
        <w:tc>
          <w:tcPr>
            <w:tcW w:w="2022"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电子邮箱</w:t>
            </w:r>
          </w:p>
        </w:tc>
        <w:tc>
          <w:tcPr>
            <w:tcW w:w="2022"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员工总人数</w:t>
            </w:r>
          </w:p>
        </w:tc>
        <w:tc>
          <w:tcPr>
            <w:tcW w:w="2022"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2" w:firstLineChars="50"/>
              <w:jc w:val="center"/>
              <w:rPr>
                <w:rFonts w:hint="eastAsia" w:ascii="宋体" w:hAnsi="宋体" w:cs="宋体"/>
                <w:kern w:val="0"/>
                <w:szCs w:val="21"/>
              </w:rPr>
            </w:pPr>
            <w:r>
              <w:rPr>
                <w:rFonts w:hint="eastAsia" w:ascii="宋体" w:hAnsi="宋体" w:cs="宋体"/>
                <w:kern w:val="0"/>
                <w:szCs w:val="21"/>
              </w:rPr>
              <w:t>注册地址</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2" w:firstLineChar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2" w:firstLineChars="50"/>
              <w:jc w:val="center"/>
              <w:rPr>
                <w:rFonts w:hint="eastAsia" w:ascii="宋体" w:hAnsi="宋体" w:cs="宋体"/>
                <w:kern w:val="0"/>
                <w:szCs w:val="21"/>
              </w:rPr>
            </w:pPr>
            <w:r>
              <w:rPr>
                <w:rFonts w:hint="eastAsia" w:ascii="宋体" w:hAnsi="宋体" w:cs="宋体"/>
                <w:kern w:val="0"/>
                <w:szCs w:val="21"/>
              </w:rPr>
              <w:t>发证日期</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2" w:firstLineChar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营业范围（主营）</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2" w:firstLineChar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营业范围（兼营）</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2" w:firstLineChar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基本账户开户行及帐号</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税务登记机关</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发证机关</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s="宋体"/>
                <w:kern w:val="0"/>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hint="eastAsia" w:ascii="宋体" w:hAnsi="宋体" w:cs="宋体"/>
                <w:kern w:val="0"/>
                <w:szCs w:val="21"/>
              </w:rPr>
            </w:pPr>
            <w:r>
              <w:rPr>
                <w:rFonts w:hint="eastAsia" w:ascii="宋体" w:hAnsi="宋体" w:cs="宋体"/>
                <w:kern w:val="0"/>
                <w:szCs w:val="21"/>
              </w:rPr>
              <w:t>备注</w:t>
            </w:r>
          </w:p>
        </w:tc>
        <w:tc>
          <w:tcPr>
            <w:tcW w:w="7673"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宋体" w:hAnsi="宋体" w:cs="宋体"/>
                <w:kern w:val="0"/>
                <w:szCs w:val="21"/>
              </w:rPr>
            </w:pPr>
            <w:r>
              <w:rPr>
                <w:rFonts w:hint="eastAsia" w:ascii="宋体" w:hAnsi="宋体" w:cs="宋体"/>
                <w:kern w:val="0"/>
                <w:szCs w:val="21"/>
              </w:rPr>
              <w:t>提供营业执照(副本复印件)，其他资料按第二章第41．1款或第四章要求提供。</w:t>
            </w:r>
          </w:p>
        </w:tc>
      </w:tr>
    </w:tbl>
    <w:p>
      <w:pPr>
        <w:adjustRightInd w:val="0"/>
        <w:snapToGrid w:val="0"/>
        <w:spacing w:line="360" w:lineRule="auto"/>
        <w:jc w:val="center"/>
        <w:rPr>
          <w:rFonts w:hint="eastAsia" w:ascii="宋体" w:hAnsi="宋体" w:cs="宋体"/>
          <w:kern w:val="0"/>
          <w:sz w:val="20"/>
          <w:szCs w:val="20"/>
        </w:rPr>
      </w:pPr>
    </w:p>
    <w:p>
      <w:pPr>
        <w:pageBreakBefore/>
        <w:spacing w:line="480" w:lineRule="exact"/>
        <w:rPr>
          <w:rFonts w:hint="eastAsia" w:ascii="宋体" w:hAnsi="宋体" w:cs="宋体"/>
          <w:kern w:val="0"/>
          <w:sz w:val="24"/>
        </w:rPr>
      </w:pPr>
      <w:r>
        <w:rPr>
          <w:rFonts w:hint="eastAsia" w:ascii="宋体" w:hAnsi="宋体" w:cs="宋体"/>
          <w:kern w:val="0"/>
          <w:sz w:val="24"/>
        </w:rPr>
        <w:t>附件4：</w:t>
      </w:r>
    </w:p>
    <w:p>
      <w:pPr>
        <w:adjustRightInd w:val="0"/>
        <w:snapToGrid w:val="0"/>
        <w:spacing w:line="360" w:lineRule="auto"/>
        <w:jc w:val="center"/>
        <w:rPr>
          <w:rFonts w:hint="eastAsia" w:ascii="宋体" w:hAnsi="宋体" w:cs="宋体"/>
          <w:b/>
          <w:kern w:val="0"/>
          <w:sz w:val="28"/>
          <w:szCs w:val="28"/>
        </w:rPr>
      </w:pPr>
    </w:p>
    <w:p>
      <w:pPr>
        <w:adjustRightInd w:val="0"/>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供应商的资格条件更新材料</w:t>
      </w:r>
    </w:p>
    <w:p>
      <w:pPr>
        <w:adjustRightInd w:val="0"/>
        <w:snapToGrid w:val="0"/>
        <w:spacing w:before="157" w:beforeLines="50" w:line="360" w:lineRule="auto"/>
        <w:rPr>
          <w:rFonts w:hint="eastAsia" w:ascii="宋体" w:hAnsi="宋体" w:cs="宋体"/>
          <w:kern w:val="0"/>
          <w:szCs w:val="21"/>
        </w:rPr>
      </w:pPr>
    </w:p>
    <w:p>
      <w:pPr>
        <w:adjustRightInd w:val="0"/>
        <w:snapToGrid w:val="0"/>
        <w:spacing w:line="360" w:lineRule="auto"/>
        <w:ind w:firstLine="306" w:firstLineChars="150"/>
        <w:rPr>
          <w:rFonts w:hint="eastAsia" w:ascii="宋体" w:hAnsi="宋体" w:cs="宋体"/>
          <w:kern w:val="0"/>
          <w:szCs w:val="21"/>
        </w:rPr>
      </w:pPr>
      <w:r>
        <w:rPr>
          <w:rFonts w:hint="eastAsia" w:ascii="宋体" w:hAnsi="宋体" w:cs="宋体"/>
          <w:kern w:val="0"/>
          <w:szCs w:val="21"/>
        </w:rPr>
        <w:t>说明：</w:t>
      </w:r>
      <w:r>
        <w:rPr>
          <w:rFonts w:hint="eastAsia" w:ascii="宋体" w:hAnsi="宋体" w:cs="宋体"/>
          <w:kern w:val="0"/>
          <w:szCs w:val="21"/>
          <w:lang w:val="zh-CN"/>
        </w:rPr>
        <w:t>供应商根据遴选文件第二章第16．1项“</w:t>
      </w:r>
      <w:r>
        <w:rPr>
          <w:rFonts w:hint="eastAsia" w:ascii="宋体" w:hAnsi="宋体" w:cs="宋体"/>
          <w:kern w:val="0"/>
          <w:szCs w:val="21"/>
        </w:rPr>
        <w:t>在</w:t>
      </w:r>
      <w:r>
        <w:rPr>
          <w:rFonts w:hint="eastAsia" w:ascii="宋体" w:hAnsi="宋体" w:cs="宋体"/>
          <w:kern w:val="0"/>
          <w:szCs w:val="21"/>
          <w:lang w:eastAsia="zh-CN"/>
        </w:rPr>
        <w:t>遴选</w:t>
      </w:r>
      <w:r>
        <w:rPr>
          <w:rFonts w:hint="eastAsia" w:ascii="宋体" w:hAnsi="宋体" w:cs="宋体"/>
          <w:bCs/>
          <w:kern w:val="0"/>
          <w:szCs w:val="21"/>
        </w:rPr>
        <w:t>小组确定邀请供应商名单起</w:t>
      </w:r>
      <w:r>
        <w:rPr>
          <w:rFonts w:hint="eastAsia" w:ascii="宋体" w:hAnsi="宋体" w:cs="宋体"/>
          <w:kern w:val="0"/>
          <w:szCs w:val="21"/>
        </w:rPr>
        <w:t>至提交首次响应文件止，供应商资格条件发生重大变化，可能影响资格条件的，供应商应更新或者补充提供的资格证明材料，以证实其各项条件仍能继续满足本章第3．1项规定的供应商资格条件要求</w:t>
      </w:r>
      <w:r>
        <w:rPr>
          <w:rFonts w:hint="eastAsia" w:ascii="宋体" w:hAnsi="宋体" w:cs="宋体"/>
          <w:kern w:val="0"/>
          <w:szCs w:val="21"/>
          <w:lang w:val="zh-CN"/>
        </w:rPr>
        <w:t>”的规定，应</w:t>
      </w:r>
      <w:r>
        <w:rPr>
          <w:rFonts w:hint="eastAsia" w:ascii="宋体" w:hAnsi="宋体" w:cs="宋体"/>
          <w:kern w:val="0"/>
          <w:szCs w:val="21"/>
        </w:rPr>
        <w:t>提供的更新或者补充资格证明材料。</w:t>
      </w:r>
    </w:p>
    <w:p>
      <w:pPr>
        <w:adjustRightInd w:val="0"/>
        <w:snapToGrid w:val="0"/>
        <w:spacing w:line="360" w:lineRule="auto"/>
        <w:rPr>
          <w:rFonts w:hint="eastAsia" w:ascii="宋体" w:hAnsi="宋体" w:cs="宋体"/>
          <w:kern w:val="0"/>
          <w:szCs w:val="21"/>
        </w:rPr>
      </w:pPr>
    </w:p>
    <w:p>
      <w:pPr>
        <w:adjustRightInd w:val="0"/>
        <w:snapToGrid w:val="0"/>
        <w:spacing w:line="360" w:lineRule="auto"/>
        <w:rPr>
          <w:rFonts w:hint="eastAsia" w:ascii="宋体" w:hAnsi="宋体" w:cs="宋体"/>
          <w:kern w:val="0"/>
          <w:szCs w:val="21"/>
        </w:rPr>
      </w:pPr>
    </w:p>
    <w:p>
      <w:pPr>
        <w:pStyle w:val="11"/>
        <w:rPr>
          <w:rFonts w:hint="eastAsia"/>
          <w:kern w:val="0"/>
        </w:rPr>
      </w:pPr>
    </w:p>
    <w:p>
      <w:pPr>
        <w:rPr>
          <w:rFonts w:hint="eastAsia" w:ascii="宋体" w:hAnsi="宋体" w:cs="宋体"/>
          <w:kern w:val="0"/>
          <w:szCs w:val="24"/>
        </w:rPr>
      </w:pPr>
      <w:bookmarkStart w:id="104" w:name="_Toc11442"/>
      <w:r>
        <w:rPr>
          <w:rFonts w:hint="eastAsia" w:ascii="宋体" w:hAnsi="宋体" w:cs="宋体"/>
          <w:kern w:val="0"/>
          <w:szCs w:val="24"/>
        </w:rPr>
        <w:br w:type="page"/>
      </w:r>
    </w:p>
    <w:p>
      <w:pPr>
        <w:pStyle w:val="4"/>
        <w:adjustRightInd w:val="0"/>
        <w:snapToGrid w:val="0"/>
        <w:spacing w:before="315" w:beforeLines="100"/>
        <w:jc w:val="center"/>
        <w:rPr>
          <w:rFonts w:hint="eastAsia" w:ascii="宋体" w:hAnsi="宋体" w:cs="宋体"/>
          <w:kern w:val="0"/>
          <w:szCs w:val="24"/>
        </w:rPr>
      </w:pPr>
      <w:r>
        <w:rPr>
          <w:rFonts w:hint="eastAsia" w:ascii="宋体" w:hAnsi="宋体" w:cs="宋体"/>
          <w:kern w:val="0"/>
          <w:szCs w:val="24"/>
        </w:rPr>
        <w:t>四、</w:t>
      </w:r>
      <w:bookmarkEnd w:id="104"/>
      <w:bookmarkStart w:id="105" w:name="_Toc24174"/>
      <w:r>
        <w:rPr>
          <w:rFonts w:hint="eastAsia" w:ascii="宋体" w:hAnsi="宋体" w:cs="宋体"/>
          <w:kern w:val="0"/>
          <w:szCs w:val="24"/>
        </w:rPr>
        <w:t>技术/商务响应与偏离表</w:t>
      </w:r>
      <w:bookmarkEnd w:id="105"/>
    </w:p>
    <w:p>
      <w:pPr>
        <w:adjustRightInd w:val="0"/>
        <w:snapToGrid w:val="0"/>
        <w:rPr>
          <w:rFonts w:hint="eastAsia" w:ascii="宋体" w:hAnsi="宋体" w:cs="宋体"/>
          <w:kern w:val="0"/>
          <w:szCs w:val="21"/>
          <w:u w:val="single"/>
        </w:rPr>
      </w:pPr>
    </w:p>
    <w:p>
      <w:pPr>
        <w:pStyle w:val="11"/>
        <w:rPr>
          <w:rFonts w:hint="eastAsia"/>
          <w:kern w:val="0"/>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160"/>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jc w:val="center"/>
              <w:rPr>
                <w:rFonts w:hint="eastAsia" w:ascii="宋体" w:hAnsi="宋体" w:cs="宋体"/>
                <w:bCs/>
                <w:kern w:val="0"/>
                <w:szCs w:val="21"/>
              </w:rPr>
            </w:pPr>
            <w:r>
              <w:rPr>
                <w:rFonts w:hint="eastAsia" w:ascii="宋体" w:hAnsi="宋体" w:cs="宋体"/>
                <w:bCs/>
                <w:kern w:val="0"/>
                <w:szCs w:val="21"/>
              </w:rPr>
              <w:t>序号</w:t>
            </w:r>
          </w:p>
        </w:tc>
        <w:tc>
          <w:tcPr>
            <w:tcW w:w="1685"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lang w:eastAsia="zh-CN"/>
              </w:rPr>
              <w:t>遴选</w:t>
            </w:r>
            <w:r>
              <w:rPr>
                <w:rFonts w:hint="eastAsia" w:ascii="宋体" w:hAnsi="宋体" w:cs="宋体"/>
                <w:kern w:val="0"/>
                <w:szCs w:val="21"/>
              </w:rPr>
              <w:t>文件条目号</w:t>
            </w:r>
          </w:p>
        </w:tc>
        <w:tc>
          <w:tcPr>
            <w:tcW w:w="1948"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采购规格/商务条款</w:t>
            </w:r>
          </w:p>
        </w:tc>
        <w:tc>
          <w:tcPr>
            <w:tcW w:w="26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响应文件的规格/商务条款</w:t>
            </w:r>
          </w:p>
        </w:tc>
        <w:tc>
          <w:tcPr>
            <w:tcW w:w="116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响应与偏离</w:t>
            </w:r>
          </w:p>
        </w:tc>
        <w:tc>
          <w:tcPr>
            <w:tcW w:w="72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firstLine="408" w:firstLineChars="200"/>
              <w:jc w:val="center"/>
              <w:rPr>
                <w:rFonts w:hint="eastAsia" w:ascii="宋体" w:hAnsi="宋体" w:cs="宋体"/>
                <w:kern w:val="0"/>
                <w:szCs w:val="21"/>
              </w:rPr>
            </w:pPr>
          </w:p>
        </w:tc>
        <w:tc>
          <w:tcPr>
            <w:tcW w:w="1685" w:type="dxa"/>
            <w:noWrap w:val="0"/>
            <w:vAlign w:val="center"/>
          </w:tcPr>
          <w:p>
            <w:pPr>
              <w:adjustRightInd w:val="0"/>
              <w:snapToGrid w:val="0"/>
              <w:ind w:firstLine="408" w:firstLineChars="200"/>
              <w:jc w:val="center"/>
              <w:rPr>
                <w:rFonts w:hint="eastAsia" w:ascii="宋体" w:hAnsi="宋体" w:cs="宋体"/>
                <w:kern w:val="0"/>
                <w:szCs w:val="21"/>
              </w:rPr>
            </w:pPr>
          </w:p>
        </w:tc>
        <w:tc>
          <w:tcPr>
            <w:tcW w:w="1948" w:type="dxa"/>
            <w:noWrap w:val="0"/>
            <w:vAlign w:val="center"/>
          </w:tcPr>
          <w:p>
            <w:pPr>
              <w:adjustRightInd w:val="0"/>
              <w:snapToGrid w:val="0"/>
              <w:ind w:firstLine="408" w:firstLineChars="200"/>
              <w:jc w:val="center"/>
              <w:rPr>
                <w:rFonts w:hint="eastAsia" w:ascii="宋体" w:hAnsi="宋体" w:cs="宋体"/>
                <w:kern w:val="0"/>
                <w:szCs w:val="21"/>
              </w:rPr>
            </w:pPr>
          </w:p>
        </w:tc>
        <w:tc>
          <w:tcPr>
            <w:tcW w:w="2600" w:type="dxa"/>
            <w:noWrap w:val="0"/>
            <w:vAlign w:val="center"/>
          </w:tcPr>
          <w:p>
            <w:pPr>
              <w:adjustRightInd w:val="0"/>
              <w:snapToGrid w:val="0"/>
              <w:ind w:firstLine="408" w:firstLineChars="200"/>
              <w:jc w:val="center"/>
              <w:rPr>
                <w:rFonts w:hint="eastAsia" w:ascii="宋体" w:hAnsi="宋体" w:cs="宋体"/>
                <w:kern w:val="0"/>
                <w:szCs w:val="21"/>
              </w:rPr>
            </w:pPr>
          </w:p>
        </w:tc>
        <w:tc>
          <w:tcPr>
            <w:tcW w:w="1160" w:type="dxa"/>
            <w:noWrap w:val="0"/>
            <w:vAlign w:val="center"/>
          </w:tcPr>
          <w:p>
            <w:pPr>
              <w:adjustRightInd w:val="0"/>
              <w:snapToGrid w:val="0"/>
              <w:ind w:firstLine="408" w:firstLineChars="200"/>
              <w:jc w:val="center"/>
              <w:rPr>
                <w:rFonts w:hint="eastAsia" w:ascii="宋体" w:hAnsi="宋体" w:cs="宋体"/>
                <w:kern w:val="0"/>
                <w:szCs w:val="21"/>
              </w:rPr>
            </w:pPr>
          </w:p>
        </w:tc>
        <w:tc>
          <w:tcPr>
            <w:tcW w:w="720" w:type="dxa"/>
            <w:noWrap w:val="0"/>
            <w:vAlign w:val="center"/>
          </w:tcPr>
          <w:p>
            <w:pPr>
              <w:adjustRightInd w:val="0"/>
              <w:snapToGrid w:val="0"/>
              <w:ind w:firstLine="408" w:firstLineChars="200"/>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firstLine="408" w:firstLineChars="200"/>
              <w:jc w:val="center"/>
              <w:rPr>
                <w:rFonts w:hint="eastAsia" w:ascii="宋体" w:hAnsi="宋体" w:cs="宋体"/>
                <w:kern w:val="0"/>
                <w:szCs w:val="21"/>
              </w:rPr>
            </w:pPr>
          </w:p>
        </w:tc>
        <w:tc>
          <w:tcPr>
            <w:tcW w:w="1685" w:type="dxa"/>
            <w:noWrap w:val="0"/>
            <w:vAlign w:val="center"/>
          </w:tcPr>
          <w:p>
            <w:pPr>
              <w:adjustRightInd w:val="0"/>
              <w:snapToGrid w:val="0"/>
              <w:ind w:firstLine="408" w:firstLineChars="200"/>
              <w:jc w:val="center"/>
              <w:rPr>
                <w:rFonts w:hint="eastAsia" w:ascii="宋体" w:hAnsi="宋体" w:cs="宋体"/>
                <w:kern w:val="0"/>
                <w:szCs w:val="21"/>
              </w:rPr>
            </w:pPr>
          </w:p>
        </w:tc>
        <w:tc>
          <w:tcPr>
            <w:tcW w:w="1948" w:type="dxa"/>
            <w:noWrap w:val="0"/>
            <w:vAlign w:val="center"/>
          </w:tcPr>
          <w:p>
            <w:pPr>
              <w:adjustRightInd w:val="0"/>
              <w:snapToGrid w:val="0"/>
              <w:ind w:firstLine="408" w:firstLineChars="200"/>
              <w:jc w:val="center"/>
              <w:rPr>
                <w:rFonts w:hint="eastAsia" w:ascii="宋体" w:hAnsi="宋体" w:cs="宋体"/>
                <w:kern w:val="0"/>
                <w:szCs w:val="21"/>
              </w:rPr>
            </w:pPr>
          </w:p>
        </w:tc>
        <w:tc>
          <w:tcPr>
            <w:tcW w:w="2600" w:type="dxa"/>
            <w:noWrap w:val="0"/>
            <w:vAlign w:val="center"/>
          </w:tcPr>
          <w:p>
            <w:pPr>
              <w:adjustRightInd w:val="0"/>
              <w:snapToGrid w:val="0"/>
              <w:ind w:firstLine="408" w:firstLineChars="200"/>
              <w:jc w:val="center"/>
              <w:rPr>
                <w:rFonts w:hint="eastAsia" w:ascii="宋体" w:hAnsi="宋体" w:cs="宋体"/>
                <w:kern w:val="0"/>
                <w:szCs w:val="21"/>
              </w:rPr>
            </w:pPr>
          </w:p>
        </w:tc>
        <w:tc>
          <w:tcPr>
            <w:tcW w:w="1160" w:type="dxa"/>
            <w:noWrap w:val="0"/>
            <w:vAlign w:val="center"/>
          </w:tcPr>
          <w:p>
            <w:pPr>
              <w:adjustRightInd w:val="0"/>
              <w:snapToGrid w:val="0"/>
              <w:ind w:firstLine="408" w:firstLineChars="200"/>
              <w:jc w:val="center"/>
              <w:rPr>
                <w:rFonts w:hint="eastAsia" w:ascii="宋体" w:hAnsi="宋体" w:cs="宋体"/>
                <w:kern w:val="0"/>
                <w:szCs w:val="21"/>
              </w:rPr>
            </w:pPr>
          </w:p>
        </w:tc>
        <w:tc>
          <w:tcPr>
            <w:tcW w:w="720" w:type="dxa"/>
            <w:noWrap w:val="0"/>
            <w:vAlign w:val="center"/>
          </w:tcPr>
          <w:p>
            <w:pPr>
              <w:adjustRightInd w:val="0"/>
              <w:snapToGrid w:val="0"/>
              <w:ind w:firstLine="408" w:firstLineChars="200"/>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firstLine="408" w:firstLineChars="200"/>
              <w:jc w:val="center"/>
              <w:rPr>
                <w:rFonts w:hint="eastAsia" w:ascii="宋体" w:hAnsi="宋体" w:cs="宋体"/>
                <w:kern w:val="0"/>
                <w:szCs w:val="21"/>
              </w:rPr>
            </w:pPr>
          </w:p>
        </w:tc>
        <w:tc>
          <w:tcPr>
            <w:tcW w:w="1685" w:type="dxa"/>
            <w:noWrap w:val="0"/>
            <w:vAlign w:val="center"/>
          </w:tcPr>
          <w:p>
            <w:pPr>
              <w:adjustRightInd w:val="0"/>
              <w:snapToGrid w:val="0"/>
              <w:ind w:firstLine="408" w:firstLineChars="200"/>
              <w:jc w:val="center"/>
              <w:rPr>
                <w:rFonts w:hint="eastAsia" w:ascii="宋体" w:hAnsi="宋体" w:cs="宋体"/>
                <w:kern w:val="0"/>
                <w:szCs w:val="21"/>
              </w:rPr>
            </w:pPr>
          </w:p>
        </w:tc>
        <w:tc>
          <w:tcPr>
            <w:tcW w:w="1948" w:type="dxa"/>
            <w:noWrap w:val="0"/>
            <w:vAlign w:val="center"/>
          </w:tcPr>
          <w:p>
            <w:pPr>
              <w:adjustRightInd w:val="0"/>
              <w:snapToGrid w:val="0"/>
              <w:ind w:firstLine="408" w:firstLineChars="200"/>
              <w:jc w:val="center"/>
              <w:rPr>
                <w:rFonts w:hint="eastAsia" w:ascii="宋体" w:hAnsi="宋体" w:cs="宋体"/>
                <w:kern w:val="0"/>
                <w:szCs w:val="21"/>
              </w:rPr>
            </w:pPr>
          </w:p>
        </w:tc>
        <w:tc>
          <w:tcPr>
            <w:tcW w:w="2600" w:type="dxa"/>
            <w:noWrap w:val="0"/>
            <w:vAlign w:val="center"/>
          </w:tcPr>
          <w:p>
            <w:pPr>
              <w:adjustRightInd w:val="0"/>
              <w:snapToGrid w:val="0"/>
              <w:ind w:firstLine="408" w:firstLineChars="200"/>
              <w:jc w:val="center"/>
              <w:rPr>
                <w:rFonts w:hint="eastAsia" w:ascii="宋体" w:hAnsi="宋体" w:cs="宋体"/>
                <w:kern w:val="0"/>
                <w:szCs w:val="21"/>
              </w:rPr>
            </w:pPr>
          </w:p>
        </w:tc>
        <w:tc>
          <w:tcPr>
            <w:tcW w:w="1160" w:type="dxa"/>
            <w:noWrap w:val="0"/>
            <w:vAlign w:val="center"/>
          </w:tcPr>
          <w:p>
            <w:pPr>
              <w:adjustRightInd w:val="0"/>
              <w:snapToGrid w:val="0"/>
              <w:ind w:firstLine="408" w:firstLineChars="200"/>
              <w:jc w:val="center"/>
              <w:rPr>
                <w:rFonts w:hint="eastAsia" w:ascii="宋体" w:hAnsi="宋体" w:cs="宋体"/>
                <w:kern w:val="0"/>
                <w:szCs w:val="21"/>
              </w:rPr>
            </w:pPr>
          </w:p>
        </w:tc>
        <w:tc>
          <w:tcPr>
            <w:tcW w:w="720" w:type="dxa"/>
            <w:noWrap w:val="0"/>
            <w:vAlign w:val="center"/>
          </w:tcPr>
          <w:p>
            <w:pPr>
              <w:adjustRightInd w:val="0"/>
              <w:snapToGrid w:val="0"/>
              <w:ind w:firstLine="408" w:firstLineChars="200"/>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firstLine="408" w:firstLineChars="200"/>
              <w:jc w:val="center"/>
              <w:rPr>
                <w:rFonts w:hint="eastAsia" w:ascii="宋体" w:hAnsi="宋体" w:cs="宋体"/>
                <w:kern w:val="0"/>
                <w:szCs w:val="21"/>
              </w:rPr>
            </w:pPr>
          </w:p>
        </w:tc>
        <w:tc>
          <w:tcPr>
            <w:tcW w:w="1685" w:type="dxa"/>
            <w:noWrap w:val="0"/>
            <w:vAlign w:val="center"/>
          </w:tcPr>
          <w:p>
            <w:pPr>
              <w:adjustRightInd w:val="0"/>
              <w:snapToGrid w:val="0"/>
              <w:ind w:firstLine="408" w:firstLineChars="200"/>
              <w:jc w:val="center"/>
              <w:rPr>
                <w:rFonts w:hint="eastAsia" w:ascii="宋体" w:hAnsi="宋体" w:cs="宋体"/>
                <w:kern w:val="0"/>
                <w:szCs w:val="21"/>
              </w:rPr>
            </w:pPr>
          </w:p>
        </w:tc>
        <w:tc>
          <w:tcPr>
            <w:tcW w:w="1948" w:type="dxa"/>
            <w:noWrap w:val="0"/>
            <w:vAlign w:val="center"/>
          </w:tcPr>
          <w:p>
            <w:pPr>
              <w:adjustRightInd w:val="0"/>
              <w:snapToGrid w:val="0"/>
              <w:ind w:firstLine="408" w:firstLineChars="200"/>
              <w:jc w:val="center"/>
              <w:rPr>
                <w:rFonts w:hint="eastAsia" w:ascii="宋体" w:hAnsi="宋体" w:cs="宋体"/>
                <w:kern w:val="0"/>
                <w:szCs w:val="21"/>
              </w:rPr>
            </w:pPr>
          </w:p>
        </w:tc>
        <w:tc>
          <w:tcPr>
            <w:tcW w:w="2600" w:type="dxa"/>
            <w:noWrap w:val="0"/>
            <w:vAlign w:val="center"/>
          </w:tcPr>
          <w:p>
            <w:pPr>
              <w:adjustRightInd w:val="0"/>
              <w:snapToGrid w:val="0"/>
              <w:ind w:firstLine="408" w:firstLineChars="200"/>
              <w:jc w:val="center"/>
              <w:rPr>
                <w:rFonts w:hint="eastAsia" w:ascii="宋体" w:hAnsi="宋体" w:cs="宋体"/>
                <w:kern w:val="0"/>
                <w:szCs w:val="21"/>
              </w:rPr>
            </w:pPr>
          </w:p>
        </w:tc>
        <w:tc>
          <w:tcPr>
            <w:tcW w:w="1160" w:type="dxa"/>
            <w:noWrap w:val="0"/>
            <w:vAlign w:val="center"/>
          </w:tcPr>
          <w:p>
            <w:pPr>
              <w:adjustRightInd w:val="0"/>
              <w:snapToGrid w:val="0"/>
              <w:ind w:firstLine="408" w:firstLineChars="200"/>
              <w:jc w:val="center"/>
              <w:rPr>
                <w:rFonts w:hint="eastAsia" w:ascii="宋体" w:hAnsi="宋体" w:cs="宋体"/>
                <w:kern w:val="0"/>
                <w:szCs w:val="21"/>
              </w:rPr>
            </w:pPr>
          </w:p>
        </w:tc>
        <w:tc>
          <w:tcPr>
            <w:tcW w:w="720" w:type="dxa"/>
            <w:noWrap w:val="0"/>
            <w:vAlign w:val="center"/>
          </w:tcPr>
          <w:p>
            <w:pPr>
              <w:adjustRightInd w:val="0"/>
              <w:snapToGrid w:val="0"/>
              <w:ind w:firstLine="408" w:firstLineChars="200"/>
              <w:jc w:val="center"/>
              <w:rPr>
                <w:rFonts w:hint="eastAsia"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firstLine="408" w:firstLineChars="200"/>
              <w:jc w:val="center"/>
              <w:rPr>
                <w:rFonts w:hint="eastAsia" w:ascii="宋体" w:hAnsi="宋体" w:cs="宋体"/>
                <w:kern w:val="0"/>
                <w:szCs w:val="21"/>
              </w:rPr>
            </w:pPr>
          </w:p>
        </w:tc>
        <w:tc>
          <w:tcPr>
            <w:tcW w:w="1685" w:type="dxa"/>
            <w:noWrap w:val="0"/>
            <w:vAlign w:val="center"/>
          </w:tcPr>
          <w:p>
            <w:pPr>
              <w:adjustRightInd w:val="0"/>
              <w:snapToGrid w:val="0"/>
              <w:ind w:firstLine="408" w:firstLineChars="200"/>
              <w:jc w:val="center"/>
              <w:rPr>
                <w:rFonts w:hint="eastAsia" w:ascii="宋体" w:hAnsi="宋体" w:cs="宋体"/>
                <w:kern w:val="0"/>
                <w:szCs w:val="21"/>
              </w:rPr>
            </w:pPr>
          </w:p>
        </w:tc>
        <w:tc>
          <w:tcPr>
            <w:tcW w:w="1948" w:type="dxa"/>
            <w:noWrap w:val="0"/>
            <w:vAlign w:val="center"/>
          </w:tcPr>
          <w:p>
            <w:pPr>
              <w:adjustRightInd w:val="0"/>
              <w:snapToGrid w:val="0"/>
              <w:ind w:firstLine="408" w:firstLineChars="200"/>
              <w:jc w:val="center"/>
              <w:rPr>
                <w:rFonts w:hint="eastAsia" w:ascii="宋体" w:hAnsi="宋体" w:cs="宋体"/>
                <w:kern w:val="0"/>
                <w:szCs w:val="21"/>
              </w:rPr>
            </w:pPr>
          </w:p>
        </w:tc>
        <w:tc>
          <w:tcPr>
            <w:tcW w:w="2600" w:type="dxa"/>
            <w:noWrap w:val="0"/>
            <w:vAlign w:val="center"/>
          </w:tcPr>
          <w:p>
            <w:pPr>
              <w:adjustRightInd w:val="0"/>
              <w:snapToGrid w:val="0"/>
              <w:ind w:firstLine="408" w:firstLineChars="200"/>
              <w:jc w:val="center"/>
              <w:rPr>
                <w:rFonts w:hint="eastAsia" w:ascii="宋体" w:hAnsi="宋体" w:cs="宋体"/>
                <w:kern w:val="0"/>
                <w:szCs w:val="21"/>
              </w:rPr>
            </w:pPr>
          </w:p>
        </w:tc>
        <w:tc>
          <w:tcPr>
            <w:tcW w:w="1160" w:type="dxa"/>
            <w:noWrap w:val="0"/>
            <w:vAlign w:val="center"/>
          </w:tcPr>
          <w:p>
            <w:pPr>
              <w:adjustRightInd w:val="0"/>
              <w:snapToGrid w:val="0"/>
              <w:ind w:firstLine="408" w:firstLineChars="200"/>
              <w:jc w:val="center"/>
              <w:rPr>
                <w:rFonts w:hint="eastAsia" w:ascii="宋体" w:hAnsi="宋体" w:cs="宋体"/>
                <w:kern w:val="0"/>
                <w:szCs w:val="21"/>
              </w:rPr>
            </w:pPr>
          </w:p>
        </w:tc>
        <w:tc>
          <w:tcPr>
            <w:tcW w:w="720" w:type="dxa"/>
            <w:noWrap w:val="0"/>
            <w:vAlign w:val="center"/>
          </w:tcPr>
          <w:p>
            <w:pPr>
              <w:adjustRightInd w:val="0"/>
              <w:snapToGrid w:val="0"/>
              <w:ind w:firstLine="408" w:firstLineChars="200"/>
              <w:jc w:val="center"/>
              <w:rPr>
                <w:rFonts w:hint="eastAsia" w:ascii="宋体" w:hAnsi="宋体" w:cs="宋体"/>
                <w:kern w:val="0"/>
                <w:szCs w:val="21"/>
              </w:rPr>
            </w:pPr>
          </w:p>
        </w:tc>
      </w:tr>
    </w:tbl>
    <w:p>
      <w:pPr>
        <w:adjustRightInd w:val="0"/>
        <w:snapToGrid w:val="0"/>
        <w:spacing w:line="360" w:lineRule="auto"/>
        <w:rPr>
          <w:rFonts w:hint="eastAsia" w:ascii="宋体" w:hAnsi="宋体" w:cs="宋体"/>
          <w:kern w:val="0"/>
          <w:szCs w:val="21"/>
        </w:rPr>
      </w:pPr>
    </w:p>
    <w:p>
      <w:pPr>
        <w:adjustRightInd w:val="0"/>
        <w:snapToGrid w:val="0"/>
        <w:spacing w:line="360" w:lineRule="auto"/>
        <w:rPr>
          <w:rFonts w:hint="eastAsia" w:ascii="宋体" w:hAnsi="宋体" w:cs="宋体"/>
          <w:kern w:val="0"/>
          <w:szCs w:val="21"/>
        </w:rPr>
      </w:pPr>
      <w:r>
        <w:rPr>
          <w:rFonts w:hint="eastAsia" w:ascii="宋体" w:hAnsi="宋体" w:cs="宋体"/>
          <w:kern w:val="0"/>
          <w:szCs w:val="21"/>
        </w:rPr>
        <w:t>说明：1、“响应与偏离”应注明“响应”或“偏离”。</w:t>
      </w:r>
    </w:p>
    <w:p>
      <w:pPr>
        <w:adjustRightInd w:val="0"/>
        <w:snapToGrid w:val="0"/>
        <w:spacing w:line="360" w:lineRule="auto"/>
        <w:ind w:firstLine="408" w:firstLineChars="200"/>
        <w:rPr>
          <w:rFonts w:hint="eastAsia" w:ascii="宋体" w:hAnsi="宋体" w:cs="宋体"/>
          <w:kern w:val="0"/>
          <w:szCs w:val="21"/>
        </w:rPr>
      </w:pPr>
      <w:r>
        <w:rPr>
          <w:rFonts w:hint="eastAsia" w:ascii="宋体" w:hAnsi="宋体" w:cs="宋体"/>
          <w:b/>
          <w:kern w:val="0"/>
          <w:szCs w:val="21"/>
        </w:rPr>
        <w:t xml:space="preserve">  </w:t>
      </w:r>
      <w:r>
        <w:rPr>
          <w:rFonts w:hint="eastAsia" w:ascii="宋体" w:hAnsi="宋体" w:cs="宋体"/>
          <w:kern w:val="0"/>
          <w:szCs w:val="21"/>
        </w:rPr>
        <w:t>2、属</w:t>
      </w:r>
      <w:r>
        <w:rPr>
          <w:rFonts w:hint="eastAsia" w:ascii="宋体" w:hAnsi="宋体" w:cs="宋体"/>
          <w:kern w:val="0"/>
          <w:szCs w:val="21"/>
          <w:lang w:eastAsia="zh-CN"/>
        </w:rPr>
        <w:t>遴选</w:t>
      </w:r>
      <w:r>
        <w:rPr>
          <w:rFonts w:hint="eastAsia" w:ascii="宋体" w:hAnsi="宋体" w:cs="宋体"/>
          <w:kern w:val="0"/>
          <w:szCs w:val="21"/>
        </w:rPr>
        <w:t>文件规定可能变动的内容在“说明”栏中注明。</w:t>
      </w:r>
    </w:p>
    <w:p>
      <w:pPr>
        <w:pStyle w:val="15"/>
        <w:adjustRightInd w:val="0"/>
        <w:snapToGrid w:val="0"/>
        <w:spacing w:line="360" w:lineRule="auto"/>
        <w:ind w:firstLine="408" w:firstLineChars="200"/>
        <w:outlineLvl w:val="0"/>
        <w:rPr>
          <w:rFonts w:hint="eastAsia" w:ascii="宋体" w:hAnsi="宋体" w:cs="宋体"/>
          <w:kern w:val="0"/>
          <w:sz w:val="21"/>
          <w:szCs w:val="21"/>
        </w:rPr>
      </w:pPr>
    </w:p>
    <w:p>
      <w:pPr>
        <w:adjustRightInd w:val="0"/>
        <w:snapToGrid w:val="0"/>
        <w:spacing w:line="360" w:lineRule="auto"/>
        <w:rPr>
          <w:rFonts w:ascii="宋体" w:hAnsi="宋体"/>
          <w:kern w:val="0"/>
          <w:szCs w:val="21"/>
        </w:rPr>
      </w:pPr>
      <w:r>
        <w:rPr>
          <w:rFonts w:hint="eastAsia" w:ascii="宋体" w:hAnsi="宋体"/>
          <w:kern w:val="0"/>
          <w:szCs w:val="21"/>
        </w:rPr>
        <w:t>供应商（盖单位章）：</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法定代表人或其委托代理人签字：</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tabs>
          <w:tab w:val="left" w:pos="3600"/>
        </w:tabs>
        <w:adjustRightInd w:val="0"/>
        <w:snapToGrid w:val="0"/>
        <w:rPr>
          <w:rFonts w:hint="eastAsia" w:ascii="宋体" w:hAnsi="宋体" w:cs="宋体"/>
          <w:b/>
          <w:kern w:val="0"/>
          <w:sz w:val="32"/>
          <w:szCs w:val="32"/>
        </w:rPr>
      </w:pPr>
      <w:r>
        <w:rPr>
          <w:rFonts w:hint="eastAsia" w:ascii="宋体" w:hAnsi="宋体" w:cs="宋体"/>
          <w:b/>
          <w:kern w:val="0"/>
        </w:rPr>
        <w:br w:type="page"/>
      </w:r>
    </w:p>
    <w:p>
      <w:pPr>
        <w:pStyle w:val="4"/>
        <w:adjustRightInd w:val="0"/>
        <w:snapToGrid w:val="0"/>
        <w:spacing w:before="315" w:beforeLines="100"/>
        <w:jc w:val="center"/>
        <w:rPr>
          <w:rFonts w:hint="eastAsia" w:ascii="宋体" w:hAnsi="宋体" w:cs="宋体"/>
          <w:kern w:val="0"/>
          <w:szCs w:val="24"/>
        </w:rPr>
      </w:pPr>
      <w:bookmarkStart w:id="106" w:name="_Toc5199"/>
      <w:r>
        <w:rPr>
          <w:rFonts w:hint="eastAsia" w:ascii="宋体" w:hAnsi="宋体" w:cs="宋体"/>
          <w:kern w:val="0"/>
          <w:szCs w:val="24"/>
          <w:lang w:val="en-US" w:eastAsia="zh-CN"/>
        </w:rPr>
        <w:t>五</w:t>
      </w:r>
      <w:r>
        <w:rPr>
          <w:rFonts w:hint="eastAsia" w:ascii="宋体" w:hAnsi="宋体" w:cs="宋体"/>
          <w:kern w:val="0"/>
          <w:szCs w:val="24"/>
        </w:rPr>
        <w:t>、报价一览表及报价文件</w:t>
      </w:r>
      <w:bookmarkEnd w:id="106"/>
    </w:p>
    <w:p>
      <w:pPr>
        <w:adjustRightInd w:val="0"/>
        <w:snapToGrid w:val="0"/>
        <w:rPr>
          <w:rFonts w:hint="eastAsia" w:ascii="宋体" w:hAnsi="宋体" w:cs="宋体"/>
          <w:b/>
          <w:kern w:val="0"/>
          <w:sz w:val="24"/>
        </w:rPr>
      </w:pPr>
    </w:p>
    <w:p>
      <w:pPr>
        <w:adjustRightInd w:val="0"/>
        <w:snapToGrid w:val="0"/>
        <w:rPr>
          <w:rFonts w:hint="eastAsia" w:ascii="宋体" w:hAnsi="宋体" w:cs="宋体"/>
          <w:b/>
          <w:kern w:val="0"/>
          <w:sz w:val="24"/>
        </w:rPr>
      </w:pPr>
      <w:r>
        <w:rPr>
          <w:rFonts w:hint="eastAsia" w:ascii="宋体" w:hAnsi="宋体" w:cs="宋体"/>
          <w:b/>
          <w:kern w:val="0"/>
          <w:sz w:val="24"/>
        </w:rPr>
        <w:t>附件8：</w:t>
      </w:r>
    </w:p>
    <w:p>
      <w:pPr>
        <w:pStyle w:val="11"/>
        <w:jc w:val="center"/>
        <w:rPr>
          <w:rFonts w:hint="eastAsia"/>
          <w:kern w:val="0"/>
        </w:rPr>
      </w:pPr>
      <w:r>
        <w:rPr>
          <w:rFonts w:hint="eastAsia" w:ascii="宋体" w:hAnsi="宋体" w:cs="宋体"/>
          <w:b/>
          <w:kern w:val="0"/>
          <w:sz w:val="24"/>
        </w:rPr>
        <w:t>报价文件</w:t>
      </w:r>
    </w:p>
    <w:p>
      <w:pPr>
        <w:adjustRightInd w:val="0"/>
        <w:snapToGrid w:val="0"/>
        <w:jc w:val="center"/>
        <w:rPr>
          <w:rFonts w:hint="eastAsia" w:ascii="宋体" w:hAnsi="宋体"/>
          <w:kern w:val="0"/>
          <w:szCs w:val="21"/>
        </w:rPr>
      </w:pPr>
    </w:p>
    <w:p>
      <w:pPr>
        <w:adjustRightInd w:val="0"/>
        <w:snapToGrid w:val="0"/>
        <w:spacing w:after="157" w:afterLines="50"/>
        <w:jc w:val="center"/>
        <w:rPr>
          <w:rFonts w:hint="eastAsia" w:ascii="宋体" w:hAnsi="宋体" w:cs="宋体"/>
          <w:kern w:val="0"/>
        </w:rPr>
      </w:pPr>
      <w:r>
        <w:rPr>
          <w:rFonts w:hint="eastAsia" w:ascii="宋体" w:hAnsi="宋体"/>
          <w:kern w:val="0"/>
          <w:szCs w:val="21"/>
        </w:rPr>
        <w:t>包号：</w:t>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宋体"/>
          <w:kern w:val="0"/>
        </w:rPr>
        <w:t>金额单位：元</w:t>
      </w:r>
    </w:p>
    <w:tbl>
      <w:tblPr>
        <w:tblStyle w:val="25"/>
        <w:tblW w:w="4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22"/>
        <w:gridCol w:w="1310"/>
        <w:gridCol w:w="1180"/>
        <w:gridCol w:w="1199"/>
        <w:gridCol w:w="128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512" w:type="pct"/>
            <w:noWrap w:val="0"/>
            <w:vAlign w:val="center"/>
          </w:tcPr>
          <w:p>
            <w:pPr>
              <w:spacing w:line="360" w:lineRule="auto"/>
              <w:jc w:val="center"/>
              <w:rPr>
                <w:rFonts w:hint="eastAsia" w:ascii="宋体" w:hAnsi="宋体"/>
                <w:szCs w:val="21"/>
              </w:rPr>
            </w:pPr>
            <w:r>
              <w:rPr>
                <w:rFonts w:hint="eastAsia" w:ascii="宋体" w:hAnsi="宋体"/>
                <w:szCs w:val="21"/>
              </w:rPr>
              <w:t>包号</w:t>
            </w:r>
          </w:p>
        </w:tc>
        <w:tc>
          <w:tcPr>
            <w:tcW w:w="630" w:type="pct"/>
            <w:noWrap w:val="0"/>
            <w:vAlign w:val="center"/>
          </w:tcPr>
          <w:p>
            <w:pPr>
              <w:spacing w:line="240" w:lineRule="auto"/>
              <w:jc w:val="center"/>
              <w:rPr>
                <w:rFonts w:hint="eastAsia" w:ascii="宋体" w:hAnsi="宋体"/>
                <w:szCs w:val="21"/>
                <w:lang w:val="en-US" w:eastAsia="zh-CN"/>
              </w:rPr>
            </w:pPr>
            <w:r>
              <w:rPr>
                <w:rFonts w:hint="eastAsia" w:ascii="宋体" w:hAnsi="宋体"/>
                <w:szCs w:val="21"/>
                <w:lang w:val="en-US" w:eastAsia="zh-CN"/>
              </w:rPr>
              <w:t>产品</w:t>
            </w:r>
          </w:p>
          <w:p>
            <w:pPr>
              <w:spacing w:line="240" w:lineRule="auto"/>
              <w:jc w:val="center"/>
              <w:rPr>
                <w:rFonts w:hint="eastAsia" w:ascii="宋体" w:hAnsi="宋体"/>
                <w:szCs w:val="21"/>
                <w:lang w:val="en-US" w:eastAsia="zh-CN"/>
              </w:rPr>
            </w:pPr>
            <w:r>
              <w:rPr>
                <w:rFonts w:hint="eastAsia" w:ascii="宋体" w:hAnsi="宋体"/>
                <w:szCs w:val="21"/>
                <w:lang w:val="en-US" w:eastAsia="zh-CN"/>
              </w:rPr>
              <w:t>名称</w:t>
            </w:r>
          </w:p>
        </w:tc>
        <w:tc>
          <w:tcPr>
            <w:tcW w:w="807" w:type="pc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注册证号</w:t>
            </w:r>
          </w:p>
        </w:tc>
        <w:tc>
          <w:tcPr>
            <w:tcW w:w="727" w:type="pct"/>
            <w:noWrap w:val="0"/>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规格</w:t>
            </w:r>
          </w:p>
        </w:tc>
        <w:tc>
          <w:tcPr>
            <w:tcW w:w="739" w:type="pct"/>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rPr>
              <w:t>型号</w:t>
            </w:r>
          </w:p>
        </w:tc>
        <w:tc>
          <w:tcPr>
            <w:tcW w:w="790" w:type="pct"/>
            <w:noWrap w:val="0"/>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报价</w:t>
            </w:r>
            <w:r>
              <w:rPr>
                <w:rFonts w:hint="eastAsia" w:ascii="宋体" w:hAnsi="宋体"/>
                <w:szCs w:val="21"/>
              </w:rPr>
              <w:t>（元）</w:t>
            </w:r>
          </w:p>
        </w:tc>
        <w:tc>
          <w:tcPr>
            <w:tcW w:w="792" w:type="pct"/>
            <w:noWrap w:val="0"/>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12" w:type="pct"/>
            <w:noWrap w:val="0"/>
            <w:vAlign w:val="center"/>
          </w:tcPr>
          <w:p>
            <w:pPr>
              <w:spacing w:line="360" w:lineRule="auto"/>
              <w:jc w:val="center"/>
              <w:rPr>
                <w:rFonts w:ascii="宋体" w:hAnsi="宋体"/>
                <w:szCs w:val="21"/>
              </w:rPr>
            </w:pPr>
          </w:p>
        </w:tc>
        <w:tc>
          <w:tcPr>
            <w:tcW w:w="630" w:type="pct"/>
            <w:noWrap w:val="0"/>
            <w:vAlign w:val="center"/>
          </w:tcPr>
          <w:p>
            <w:pPr>
              <w:spacing w:line="360" w:lineRule="auto"/>
              <w:jc w:val="center"/>
              <w:rPr>
                <w:rFonts w:ascii="宋体" w:hAnsi="宋体"/>
                <w:szCs w:val="21"/>
              </w:rPr>
            </w:pPr>
          </w:p>
        </w:tc>
        <w:tc>
          <w:tcPr>
            <w:tcW w:w="807" w:type="pct"/>
            <w:noWrap w:val="0"/>
            <w:vAlign w:val="center"/>
          </w:tcPr>
          <w:p>
            <w:pPr>
              <w:spacing w:line="360" w:lineRule="auto"/>
              <w:jc w:val="center"/>
              <w:rPr>
                <w:rFonts w:ascii="宋体" w:hAnsi="宋体"/>
                <w:szCs w:val="21"/>
              </w:rPr>
            </w:pPr>
          </w:p>
        </w:tc>
        <w:tc>
          <w:tcPr>
            <w:tcW w:w="727" w:type="pct"/>
            <w:noWrap w:val="0"/>
            <w:vAlign w:val="center"/>
          </w:tcPr>
          <w:p>
            <w:pPr>
              <w:spacing w:line="360" w:lineRule="auto"/>
              <w:jc w:val="center"/>
              <w:rPr>
                <w:rFonts w:ascii="宋体" w:hAnsi="宋体"/>
                <w:szCs w:val="21"/>
              </w:rPr>
            </w:pPr>
          </w:p>
        </w:tc>
        <w:tc>
          <w:tcPr>
            <w:tcW w:w="739" w:type="pct"/>
            <w:noWrap w:val="0"/>
            <w:vAlign w:val="center"/>
          </w:tcPr>
          <w:p>
            <w:pPr>
              <w:spacing w:line="360" w:lineRule="auto"/>
              <w:jc w:val="center"/>
              <w:rPr>
                <w:rFonts w:ascii="宋体" w:hAnsi="宋体"/>
                <w:szCs w:val="21"/>
              </w:rPr>
            </w:pPr>
          </w:p>
        </w:tc>
        <w:tc>
          <w:tcPr>
            <w:tcW w:w="790" w:type="pct"/>
            <w:noWrap w:val="0"/>
            <w:vAlign w:val="center"/>
          </w:tcPr>
          <w:p>
            <w:pPr>
              <w:spacing w:line="360" w:lineRule="auto"/>
              <w:jc w:val="center"/>
              <w:rPr>
                <w:rFonts w:ascii="宋体" w:hAnsi="宋体"/>
                <w:szCs w:val="21"/>
              </w:rPr>
            </w:pPr>
          </w:p>
        </w:tc>
        <w:tc>
          <w:tcPr>
            <w:tcW w:w="792" w:type="pct"/>
            <w:noWrap w:val="0"/>
            <w:vAlign w:val="center"/>
          </w:tcPr>
          <w:p>
            <w:pPr>
              <w:spacing w:line="360" w:lineRule="auto"/>
              <w:jc w:val="center"/>
              <w:rPr>
                <w:rFonts w:ascii="宋体" w:hAnsi="宋体"/>
                <w:szCs w:val="21"/>
              </w:rPr>
            </w:pPr>
          </w:p>
        </w:tc>
      </w:tr>
    </w:tbl>
    <w:p>
      <w:pPr>
        <w:pStyle w:val="2"/>
      </w:pPr>
    </w:p>
    <w:p/>
    <w:p>
      <w:pPr>
        <w:adjustRightInd w:val="0"/>
        <w:snapToGrid w:val="0"/>
        <w:spacing w:line="360" w:lineRule="auto"/>
        <w:rPr>
          <w:rFonts w:hint="eastAsia"/>
          <w:b w:val="0"/>
          <w:bCs w:val="0"/>
          <w:szCs w:val="21"/>
        </w:rPr>
      </w:pPr>
      <w:r>
        <w:rPr>
          <w:rFonts w:hint="eastAsia"/>
          <w:b w:val="0"/>
          <w:bCs w:val="0"/>
          <w:szCs w:val="21"/>
        </w:rPr>
        <w:t>注：</w:t>
      </w:r>
    </w:p>
    <w:p>
      <w:pPr>
        <w:numPr>
          <w:ilvl w:val="0"/>
          <w:numId w:val="3"/>
        </w:numPr>
        <w:adjustRightInd w:val="0"/>
        <w:snapToGrid w:val="0"/>
        <w:spacing w:line="360" w:lineRule="auto"/>
        <w:ind w:firstLine="408" w:firstLineChars="200"/>
        <w:rPr>
          <w:rFonts w:hint="eastAsia"/>
          <w:b w:val="0"/>
          <w:bCs w:val="0"/>
          <w:szCs w:val="21"/>
        </w:rPr>
      </w:pPr>
      <w:r>
        <w:rPr>
          <w:rFonts w:hint="eastAsia"/>
          <w:b w:val="0"/>
          <w:bCs w:val="0"/>
          <w:szCs w:val="21"/>
        </w:rPr>
        <w:t>供应商</w:t>
      </w:r>
      <w:r>
        <w:rPr>
          <w:rFonts w:hint="eastAsia"/>
          <w:b w:val="0"/>
          <w:bCs w:val="0"/>
          <w:szCs w:val="21"/>
          <w:lang w:val="en-US" w:eastAsia="zh-CN"/>
        </w:rPr>
        <w:t>根据每个包的产品填写至表内进行报价。</w:t>
      </w:r>
    </w:p>
    <w:p>
      <w:pPr>
        <w:adjustRightInd w:val="0"/>
        <w:snapToGrid w:val="0"/>
        <w:spacing w:line="360" w:lineRule="auto"/>
        <w:ind w:left="-85" w:leftChars="-42"/>
        <w:rPr>
          <w:rFonts w:hint="eastAsia" w:ascii="宋体" w:hAnsi="宋体"/>
          <w:color w:val="0000FF"/>
          <w:kern w:val="0"/>
          <w:szCs w:val="21"/>
        </w:rPr>
      </w:pPr>
    </w:p>
    <w:p>
      <w:pPr>
        <w:pStyle w:val="2"/>
        <w:rPr>
          <w:rFonts w:hint="eastAsia" w:ascii="宋体" w:hAnsi="宋体"/>
          <w:kern w:val="0"/>
          <w:szCs w:val="21"/>
        </w:rPr>
      </w:pPr>
    </w:p>
    <w:p>
      <w:pPr>
        <w:rPr>
          <w:rFonts w:hint="eastAsia"/>
        </w:rPr>
      </w:pPr>
    </w:p>
    <w:p>
      <w:pPr>
        <w:rPr>
          <w:rFonts w:hint="eastAsia"/>
        </w:rPr>
      </w:pPr>
    </w:p>
    <w:p>
      <w:pPr>
        <w:adjustRightInd w:val="0"/>
        <w:snapToGrid w:val="0"/>
        <w:spacing w:line="360" w:lineRule="auto"/>
        <w:rPr>
          <w:rFonts w:ascii="宋体" w:hAnsi="宋体"/>
          <w:kern w:val="0"/>
          <w:szCs w:val="21"/>
        </w:rPr>
      </w:pPr>
      <w:r>
        <w:rPr>
          <w:rFonts w:hint="eastAsia" w:ascii="宋体" w:hAnsi="宋体"/>
          <w:kern w:val="0"/>
          <w:szCs w:val="21"/>
        </w:rPr>
        <w:t>供应商（盖单位章）：</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法定代表人或其委托代理人签字：</w:t>
      </w:r>
      <w:r>
        <w:rPr>
          <w:rFonts w:hint="eastAsia" w:ascii="宋体" w:hAnsi="宋体"/>
          <w:kern w:val="0"/>
          <w:szCs w:val="21"/>
          <w:u w:val="single"/>
        </w:rPr>
        <w:t xml:space="preserve">            </w:t>
      </w:r>
    </w:p>
    <w:p>
      <w:pPr>
        <w:adjustRightInd w:val="0"/>
        <w:snapToGrid w:val="0"/>
        <w:spacing w:line="360" w:lineRule="auto"/>
        <w:rPr>
          <w:rFonts w:hint="eastAsia"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spacing w:line="360" w:lineRule="exact"/>
        <w:outlineLvl w:val="0"/>
        <w:rPr>
          <w:rFonts w:hint="eastAsia" w:ascii="宋体" w:hAnsi="宋体" w:cs="宋体"/>
          <w:b/>
          <w:kern w:val="0"/>
        </w:rPr>
      </w:pPr>
      <w:r>
        <w:rPr>
          <w:rFonts w:hint="eastAsia" w:ascii="宋体" w:hAnsi="宋体" w:cs="宋体"/>
          <w:b/>
          <w:kern w:val="0"/>
        </w:rPr>
        <w:br w:type="page"/>
      </w:r>
    </w:p>
    <w:p>
      <w:pPr>
        <w:adjustRightInd w:val="0"/>
        <w:snapToGrid w:val="0"/>
        <w:rPr>
          <w:rFonts w:hint="eastAsia" w:ascii="宋体" w:hAnsi="宋体" w:cs="宋体"/>
          <w:b/>
          <w:kern w:val="0"/>
          <w:sz w:val="24"/>
        </w:rPr>
      </w:pPr>
      <w:r>
        <w:rPr>
          <w:rFonts w:hint="eastAsia" w:ascii="宋体" w:hAnsi="宋体" w:cs="宋体"/>
          <w:b/>
          <w:kern w:val="0"/>
          <w:sz w:val="24"/>
        </w:rPr>
        <w:t>附件9:</w:t>
      </w:r>
    </w:p>
    <w:p>
      <w:pPr>
        <w:spacing w:line="360" w:lineRule="exact"/>
        <w:ind w:firstLine="274" w:firstLineChars="100"/>
        <w:jc w:val="center"/>
        <w:rPr>
          <w:rFonts w:hint="eastAsia" w:ascii="宋体" w:hAnsi="宋体" w:cs="宋体"/>
          <w:b/>
          <w:kern w:val="0"/>
          <w:sz w:val="28"/>
          <w:szCs w:val="28"/>
        </w:rPr>
      </w:pPr>
    </w:p>
    <w:p>
      <w:pPr>
        <w:spacing w:line="360" w:lineRule="exact"/>
        <w:ind w:firstLine="274" w:firstLineChars="100"/>
        <w:jc w:val="center"/>
        <w:rPr>
          <w:rFonts w:hint="eastAsia" w:ascii="宋体" w:hAnsi="宋体" w:cs="宋体"/>
          <w:b/>
          <w:kern w:val="0"/>
          <w:sz w:val="28"/>
          <w:szCs w:val="28"/>
        </w:rPr>
      </w:pPr>
      <w:r>
        <w:rPr>
          <w:rFonts w:hint="eastAsia" w:ascii="宋体" w:hAnsi="宋体" w:cs="宋体"/>
          <w:b/>
          <w:kern w:val="0"/>
          <w:sz w:val="28"/>
          <w:szCs w:val="28"/>
        </w:rPr>
        <w:t>分项价格表</w:t>
      </w:r>
    </w:p>
    <w:p>
      <w:pPr>
        <w:spacing w:line="360" w:lineRule="exact"/>
        <w:ind w:firstLine="204" w:firstLineChars="100"/>
        <w:rPr>
          <w:rFonts w:hint="eastAsia" w:ascii="宋体" w:hAnsi="宋体" w:cs="宋体"/>
          <w:b/>
          <w:kern w:val="0"/>
        </w:rPr>
      </w:pPr>
    </w:p>
    <w:p>
      <w:pPr>
        <w:spacing w:line="360" w:lineRule="exact"/>
        <w:ind w:firstLine="204" w:firstLineChars="100"/>
        <w:jc w:val="left"/>
        <w:rPr>
          <w:rFonts w:ascii="宋体" w:hAnsi="宋体" w:cs="宋体"/>
          <w:bCs/>
          <w:kern w:val="0"/>
          <w:u w:val="single"/>
        </w:rPr>
      </w:pPr>
      <w:r>
        <w:rPr>
          <w:rFonts w:hint="eastAsia" w:ascii="宋体" w:hAnsi="宋体" w:cs="宋体"/>
          <w:bCs/>
          <w:kern w:val="0"/>
        </w:rPr>
        <w:t>项目名称：</w:t>
      </w:r>
      <w:r>
        <w:rPr>
          <w:rFonts w:hint="eastAsia" w:ascii="宋体" w:hAnsi="宋体" w:cs="宋体"/>
          <w:bCs/>
          <w:kern w:val="0"/>
          <w:u w:val="single"/>
        </w:rPr>
        <w:t xml:space="preserve">            </w:t>
      </w:r>
    </w:p>
    <w:p>
      <w:pPr>
        <w:snapToGrid w:val="0"/>
        <w:spacing w:after="157" w:afterLines="50" w:line="360" w:lineRule="exact"/>
        <w:ind w:firstLine="204" w:firstLineChars="100"/>
        <w:jc w:val="left"/>
        <w:rPr>
          <w:rFonts w:hint="eastAsia" w:ascii="宋体" w:hAnsi="宋体" w:cs="宋体"/>
          <w:bCs/>
          <w:kern w:val="0"/>
        </w:rPr>
      </w:pPr>
      <w:r>
        <w:rPr>
          <w:rFonts w:hint="eastAsia" w:ascii="宋体" w:hAnsi="宋体" w:cs="宋体"/>
          <w:bCs/>
          <w:kern w:val="0"/>
        </w:rPr>
        <w:t>包号：</w:t>
      </w:r>
      <w:r>
        <w:rPr>
          <w:rFonts w:hint="eastAsia" w:ascii="宋体" w:hAnsi="宋体" w:cs="宋体"/>
          <w:bCs/>
          <w:kern w:val="0"/>
          <w:u w:val="single"/>
        </w:rPr>
        <w:t xml:space="preserve">               </w:t>
      </w:r>
      <w:r>
        <w:rPr>
          <w:rFonts w:hint="eastAsia" w:ascii="宋体" w:hAnsi="宋体" w:cs="宋体"/>
          <w:bCs/>
          <w:kern w:val="0"/>
        </w:rPr>
        <w:t xml:space="preserve">                                          金额单位：元</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36"/>
        <w:gridCol w:w="882"/>
        <w:gridCol w:w="1124"/>
        <w:gridCol w:w="882"/>
        <w:gridCol w:w="1122"/>
        <w:gridCol w:w="1122"/>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07" w:type="pct"/>
            <w:noWrap w:val="0"/>
            <w:vAlign w:val="center"/>
          </w:tcPr>
          <w:p>
            <w:pPr>
              <w:spacing w:line="360" w:lineRule="auto"/>
              <w:jc w:val="center"/>
              <w:rPr>
                <w:rFonts w:hint="eastAsia" w:ascii="宋体" w:hAnsi="宋体"/>
                <w:szCs w:val="21"/>
              </w:rPr>
            </w:pPr>
            <w:r>
              <w:rPr>
                <w:rFonts w:hint="eastAsia" w:ascii="宋体" w:hAnsi="宋体"/>
                <w:szCs w:val="21"/>
              </w:rPr>
              <w:t>包号</w:t>
            </w:r>
          </w:p>
        </w:tc>
        <w:tc>
          <w:tcPr>
            <w:tcW w:w="467" w:type="pct"/>
            <w:noWrap w:val="0"/>
            <w:vAlign w:val="center"/>
          </w:tcPr>
          <w:p>
            <w:pPr>
              <w:spacing w:line="240" w:lineRule="auto"/>
              <w:jc w:val="center"/>
              <w:rPr>
                <w:rFonts w:hint="eastAsia" w:ascii="宋体" w:hAnsi="宋体"/>
                <w:szCs w:val="21"/>
                <w:lang w:val="en-US" w:eastAsia="zh-CN"/>
              </w:rPr>
            </w:pPr>
            <w:r>
              <w:rPr>
                <w:rFonts w:hint="eastAsia" w:ascii="宋体" w:hAnsi="宋体"/>
                <w:szCs w:val="21"/>
                <w:lang w:val="en-US" w:eastAsia="zh-CN"/>
              </w:rPr>
              <w:t>产品</w:t>
            </w:r>
          </w:p>
          <w:p>
            <w:pPr>
              <w:spacing w:line="240" w:lineRule="auto"/>
              <w:jc w:val="center"/>
              <w:rPr>
                <w:rFonts w:hint="eastAsia" w:ascii="宋体" w:hAnsi="宋体"/>
                <w:szCs w:val="21"/>
                <w:lang w:val="en-US" w:eastAsia="zh-CN"/>
              </w:rPr>
            </w:pPr>
            <w:r>
              <w:rPr>
                <w:rFonts w:hint="eastAsia" w:ascii="宋体" w:hAnsi="宋体"/>
                <w:szCs w:val="21"/>
                <w:lang w:val="en-US" w:eastAsia="zh-CN"/>
              </w:rPr>
              <w:t>名称</w:t>
            </w:r>
          </w:p>
        </w:tc>
        <w:tc>
          <w:tcPr>
            <w:tcW w:w="493" w:type="pct"/>
            <w:noWrap w:val="0"/>
            <w:vAlign w:val="center"/>
          </w:tcPr>
          <w:p>
            <w:pPr>
              <w:spacing w:line="240" w:lineRule="auto"/>
              <w:jc w:val="center"/>
              <w:rPr>
                <w:rFonts w:hint="eastAsia" w:ascii="宋体" w:hAnsi="宋体"/>
                <w:szCs w:val="21"/>
                <w:lang w:val="en-US" w:eastAsia="zh-CN"/>
              </w:rPr>
            </w:pPr>
            <w:r>
              <w:rPr>
                <w:rFonts w:hint="eastAsia" w:ascii="宋体" w:hAnsi="宋体"/>
                <w:szCs w:val="21"/>
                <w:lang w:val="en-US" w:eastAsia="zh-CN"/>
              </w:rPr>
              <w:t>生产</w:t>
            </w:r>
          </w:p>
          <w:p>
            <w:pPr>
              <w:spacing w:line="240" w:lineRule="auto"/>
              <w:jc w:val="center"/>
              <w:rPr>
                <w:rFonts w:hint="default" w:ascii="宋体" w:hAnsi="宋体"/>
                <w:szCs w:val="21"/>
                <w:lang w:val="en-US" w:eastAsia="zh-CN"/>
              </w:rPr>
            </w:pPr>
            <w:r>
              <w:rPr>
                <w:rFonts w:hint="eastAsia" w:ascii="宋体" w:hAnsi="宋体"/>
                <w:szCs w:val="21"/>
                <w:lang w:val="en-US" w:eastAsia="zh-CN"/>
              </w:rPr>
              <w:t>厂家</w:t>
            </w:r>
          </w:p>
        </w:tc>
        <w:tc>
          <w:tcPr>
            <w:tcW w:w="628" w:type="pct"/>
            <w:noWrap w:val="0"/>
            <w:vAlign w:val="center"/>
          </w:tcPr>
          <w:p>
            <w:pPr>
              <w:spacing w:line="240" w:lineRule="auto"/>
              <w:jc w:val="center"/>
              <w:rPr>
                <w:rFonts w:hint="eastAsia" w:ascii="宋体" w:hAnsi="宋体"/>
                <w:szCs w:val="21"/>
                <w:lang w:val="en-US" w:eastAsia="zh-CN"/>
              </w:rPr>
            </w:pPr>
            <w:r>
              <w:rPr>
                <w:rFonts w:hint="eastAsia" w:ascii="宋体" w:hAnsi="宋体"/>
                <w:szCs w:val="21"/>
                <w:lang w:val="en-US" w:eastAsia="zh-CN"/>
              </w:rPr>
              <w:t>供应商</w:t>
            </w:r>
          </w:p>
          <w:p>
            <w:pPr>
              <w:spacing w:line="240" w:lineRule="auto"/>
              <w:jc w:val="center"/>
              <w:rPr>
                <w:rFonts w:hint="default" w:ascii="宋体" w:hAnsi="宋体" w:eastAsia="宋体"/>
                <w:szCs w:val="21"/>
                <w:lang w:val="en-US" w:eastAsia="zh-CN"/>
              </w:rPr>
            </w:pPr>
            <w:r>
              <w:rPr>
                <w:rFonts w:hint="eastAsia" w:ascii="宋体" w:hAnsi="宋体"/>
                <w:szCs w:val="21"/>
                <w:lang w:val="en-US" w:eastAsia="zh-CN"/>
              </w:rPr>
              <w:t>名称</w:t>
            </w:r>
          </w:p>
        </w:tc>
        <w:tc>
          <w:tcPr>
            <w:tcW w:w="493" w:type="pct"/>
            <w:noWrap w:val="0"/>
            <w:vAlign w:val="center"/>
          </w:tcPr>
          <w:p>
            <w:pPr>
              <w:spacing w:line="240" w:lineRule="auto"/>
              <w:jc w:val="center"/>
              <w:rPr>
                <w:rFonts w:hint="eastAsia" w:ascii="宋体" w:hAnsi="宋体"/>
                <w:szCs w:val="21"/>
                <w:lang w:val="en-US" w:eastAsia="zh-CN"/>
              </w:rPr>
            </w:pPr>
            <w:r>
              <w:rPr>
                <w:rFonts w:hint="eastAsia" w:ascii="宋体" w:hAnsi="宋体"/>
                <w:szCs w:val="21"/>
                <w:lang w:val="en-US" w:eastAsia="zh-CN"/>
              </w:rPr>
              <w:t>注册</w:t>
            </w:r>
          </w:p>
          <w:p>
            <w:pPr>
              <w:spacing w:line="240" w:lineRule="auto"/>
              <w:jc w:val="center"/>
              <w:rPr>
                <w:rFonts w:hint="default" w:ascii="宋体" w:hAnsi="宋体" w:eastAsia="宋体"/>
                <w:szCs w:val="21"/>
                <w:lang w:val="en-US" w:eastAsia="zh-CN"/>
              </w:rPr>
            </w:pPr>
            <w:r>
              <w:rPr>
                <w:rFonts w:hint="eastAsia" w:ascii="宋体" w:hAnsi="宋体"/>
                <w:szCs w:val="21"/>
                <w:lang w:val="en-US" w:eastAsia="zh-CN"/>
              </w:rPr>
              <w:t>证号</w:t>
            </w:r>
          </w:p>
        </w:tc>
        <w:tc>
          <w:tcPr>
            <w:tcW w:w="627" w:type="pct"/>
            <w:noWrap w:val="0"/>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规格</w:t>
            </w:r>
          </w:p>
        </w:tc>
        <w:tc>
          <w:tcPr>
            <w:tcW w:w="627" w:type="pct"/>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rPr>
              <w:t>型号</w:t>
            </w:r>
          </w:p>
        </w:tc>
        <w:tc>
          <w:tcPr>
            <w:tcW w:w="627" w:type="pct"/>
            <w:noWrap w:val="0"/>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报价</w:t>
            </w:r>
            <w:r>
              <w:rPr>
                <w:rFonts w:hint="eastAsia" w:ascii="宋体" w:hAnsi="宋体"/>
                <w:szCs w:val="21"/>
              </w:rPr>
              <w:t>（元）</w:t>
            </w:r>
          </w:p>
        </w:tc>
        <w:tc>
          <w:tcPr>
            <w:tcW w:w="627" w:type="pct"/>
            <w:noWrap w:val="0"/>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407" w:type="pct"/>
            <w:noWrap w:val="0"/>
            <w:vAlign w:val="center"/>
          </w:tcPr>
          <w:p>
            <w:pPr>
              <w:spacing w:line="360" w:lineRule="auto"/>
              <w:jc w:val="center"/>
              <w:rPr>
                <w:rFonts w:ascii="宋体" w:hAnsi="宋体"/>
                <w:szCs w:val="21"/>
              </w:rPr>
            </w:pPr>
          </w:p>
        </w:tc>
        <w:tc>
          <w:tcPr>
            <w:tcW w:w="467" w:type="pct"/>
            <w:noWrap w:val="0"/>
            <w:vAlign w:val="center"/>
          </w:tcPr>
          <w:p>
            <w:pPr>
              <w:spacing w:line="360" w:lineRule="auto"/>
              <w:jc w:val="center"/>
              <w:rPr>
                <w:rFonts w:ascii="宋体" w:hAnsi="宋体"/>
                <w:szCs w:val="21"/>
              </w:rPr>
            </w:pPr>
          </w:p>
        </w:tc>
        <w:tc>
          <w:tcPr>
            <w:tcW w:w="493" w:type="pct"/>
            <w:noWrap w:val="0"/>
            <w:vAlign w:val="center"/>
          </w:tcPr>
          <w:p>
            <w:pPr>
              <w:spacing w:line="360" w:lineRule="auto"/>
              <w:jc w:val="center"/>
              <w:rPr>
                <w:rFonts w:ascii="宋体" w:hAnsi="宋体"/>
                <w:szCs w:val="21"/>
              </w:rPr>
            </w:pPr>
          </w:p>
        </w:tc>
        <w:tc>
          <w:tcPr>
            <w:tcW w:w="628" w:type="pct"/>
            <w:noWrap w:val="0"/>
            <w:vAlign w:val="center"/>
          </w:tcPr>
          <w:p>
            <w:pPr>
              <w:spacing w:line="360" w:lineRule="auto"/>
              <w:jc w:val="center"/>
              <w:rPr>
                <w:rFonts w:ascii="宋体" w:hAnsi="宋体"/>
                <w:szCs w:val="21"/>
              </w:rPr>
            </w:pPr>
          </w:p>
        </w:tc>
        <w:tc>
          <w:tcPr>
            <w:tcW w:w="493" w:type="pct"/>
            <w:noWrap w:val="0"/>
            <w:vAlign w:val="center"/>
          </w:tcPr>
          <w:p>
            <w:pPr>
              <w:spacing w:line="360" w:lineRule="auto"/>
              <w:jc w:val="center"/>
              <w:rPr>
                <w:rFonts w:ascii="宋体" w:hAnsi="宋体"/>
                <w:szCs w:val="21"/>
              </w:rPr>
            </w:pPr>
          </w:p>
        </w:tc>
        <w:tc>
          <w:tcPr>
            <w:tcW w:w="627" w:type="pct"/>
            <w:noWrap w:val="0"/>
            <w:vAlign w:val="center"/>
          </w:tcPr>
          <w:p>
            <w:pPr>
              <w:spacing w:line="360" w:lineRule="auto"/>
              <w:jc w:val="center"/>
              <w:rPr>
                <w:rFonts w:ascii="宋体" w:hAnsi="宋体"/>
                <w:szCs w:val="21"/>
              </w:rPr>
            </w:pPr>
          </w:p>
        </w:tc>
        <w:tc>
          <w:tcPr>
            <w:tcW w:w="627" w:type="pct"/>
            <w:noWrap w:val="0"/>
            <w:vAlign w:val="center"/>
          </w:tcPr>
          <w:p>
            <w:pPr>
              <w:spacing w:line="360" w:lineRule="auto"/>
              <w:jc w:val="center"/>
              <w:rPr>
                <w:rFonts w:ascii="宋体" w:hAnsi="宋体"/>
                <w:szCs w:val="21"/>
              </w:rPr>
            </w:pPr>
          </w:p>
        </w:tc>
        <w:tc>
          <w:tcPr>
            <w:tcW w:w="627" w:type="pct"/>
            <w:noWrap w:val="0"/>
            <w:vAlign w:val="center"/>
          </w:tcPr>
          <w:p>
            <w:pPr>
              <w:spacing w:line="360" w:lineRule="auto"/>
              <w:jc w:val="center"/>
              <w:rPr>
                <w:rFonts w:ascii="宋体" w:hAnsi="宋体"/>
                <w:szCs w:val="21"/>
              </w:rPr>
            </w:pPr>
          </w:p>
        </w:tc>
        <w:tc>
          <w:tcPr>
            <w:tcW w:w="627" w:type="pct"/>
            <w:noWrap w:val="0"/>
            <w:vAlign w:val="center"/>
          </w:tcPr>
          <w:p>
            <w:pPr>
              <w:spacing w:line="360" w:lineRule="auto"/>
              <w:jc w:val="center"/>
              <w:rPr>
                <w:rFonts w:ascii="宋体" w:hAnsi="宋体"/>
                <w:szCs w:val="21"/>
              </w:rPr>
            </w:pPr>
          </w:p>
        </w:tc>
      </w:tr>
    </w:tbl>
    <w:p>
      <w:pPr>
        <w:pStyle w:val="2"/>
        <w:rPr>
          <w:rFonts w:hint="eastAsia"/>
        </w:rPr>
      </w:pPr>
    </w:p>
    <w:p>
      <w:pPr>
        <w:spacing w:line="360" w:lineRule="exact"/>
        <w:ind w:firstLine="204" w:firstLineChars="100"/>
        <w:rPr>
          <w:rFonts w:hint="eastAsia" w:ascii="宋体" w:hAnsi="宋体" w:cs="宋体"/>
          <w:b/>
          <w:kern w:val="0"/>
        </w:rPr>
      </w:pPr>
    </w:p>
    <w:p>
      <w:pPr>
        <w:adjustRightInd w:val="0"/>
        <w:snapToGrid w:val="0"/>
        <w:spacing w:line="360" w:lineRule="auto"/>
        <w:rPr>
          <w:rFonts w:hint="eastAsia" w:ascii="宋体" w:hAnsi="宋体" w:cs="宋体"/>
          <w:kern w:val="0"/>
          <w:szCs w:val="21"/>
          <w:u w:val="single"/>
        </w:rPr>
      </w:pPr>
      <w:r>
        <w:rPr>
          <w:rFonts w:hint="eastAsia" w:ascii="宋体" w:hAnsi="宋体" w:cs="宋体"/>
          <w:kern w:val="0"/>
          <w:szCs w:val="21"/>
        </w:rPr>
        <w:t>报价金额合计：小写：</w:t>
      </w:r>
      <w:r>
        <w:rPr>
          <w:rFonts w:hint="eastAsia" w:ascii="宋体" w:hAnsi="宋体" w:cs="宋体"/>
          <w:kern w:val="0"/>
          <w:szCs w:val="21"/>
          <w:u w:val="single"/>
        </w:rPr>
        <w:t xml:space="preserve">                     </w:t>
      </w:r>
      <w:r>
        <w:rPr>
          <w:rFonts w:hint="eastAsia" w:ascii="宋体" w:hAnsi="宋体" w:cs="宋体"/>
          <w:kern w:val="0"/>
          <w:szCs w:val="21"/>
        </w:rPr>
        <w:t xml:space="preserve"> 大写：</w:t>
      </w:r>
      <w:r>
        <w:rPr>
          <w:rFonts w:hint="eastAsia" w:ascii="宋体" w:hAnsi="宋体" w:cs="宋体"/>
          <w:kern w:val="0"/>
          <w:szCs w:val="21"/>
          <w:u w:val="single"/>
        </w:rPr>
        <w:t xml:space="preserve">                      </w:t>
      </w:r>
    </w:p>
    <w:p>
      <w:pPr>
        <w:pStyle w:val="4"/>
        <w:adjustRightInd w:val="0"/>
        <w:snapToGrid w:val="0"/>
        <w:spacing w:before="315" w:beforeLines="100"/>
        <w:jc w:val="center"/>
        <w:rPr>
          <w:rFonts w:hint="eastAsia" w:ascii="宋体" w:hAnsi="宋体" w:cs="宋体"/>
          <w:kern w:val="0"/>
          <w:szCs w:val="24"/>
        </w:rPr>
      </w:pPr>
      <w:bookmarkStart w:id="107" w:name="_Toc2350"/>
    </w:p>
    <w:p>
      <w:pPr>
        <w:rPr>
          <w:rFonts w:hint="eastAsia" w:ascii="宋体" w:hAnsi="宋体" w:cs="宋体"/>
          <w:kern w:val="0"/>
          <w:szCs w:val="24"/>
        </w:rPr>
      </w:pPr>
    </w:p>
    <w:p>
      <w:pPr>
        <w:pStyle w:val="2"/>
        <w:rPr>
          <w:rFonts w:hint="eastAsia" w:ascii="宋体" w:hAnsi="宋体" w:cs="宋体"/>
          <w:kern w:val="0"/>
          <w:szCs w:val="24"/>
        </w:rPr>
      </w:pPr>
    </w:p>
    <w:p>
      <w:pPr>
        <w:rPr>
          <w:rFonts w:hint="eastAsia"/>
        </w:rPr>
      </w:pPr>
    </w:p>
    <w:p>
      <w:pPr>
        <w:pStyle w:val="4"/>
        <w:adjustRightInd w:val="0"/>
        <w:snapToGrid w:val="0"/>
        <w:spacing w:before="315" w:beforeLines="100"/>
        <w:jc w:val="center"/>
        <w:rPr>
          <w:rFonts w:hint="eastAsia" w:ascii="宋体" w:hAnsi="宋体" w:cs="宋体"/>
          <w:kern w:val="0"/>
          <w:szCs w:val="24"/>
        </w:rPr>
      </w:pPr>
      <w:r>
        <w:rPr>
          <w:rFonts w:hint="eastAsia" w:ascii="宋体" w:hAnsi="宋体" w:cs="宋体"/>
          <w:kern w:val="0"/>
          <w:szCs w:val="24"/>
          <w:lang w:val="en-US" w:eastAsia="zh-CN"/>
        </w:rPr>
        <w:t>六</w:t>
      </w:r>
      <w:r>
        <w:rPr>
          <w:rFonts w:hint="eastAsia" w:ascii="宋体" w:hAnsi="宋体" w:cs="宋体"/>
          <w:kern w:val="0"/>
          <w:szCs w:val="24"/>
        </w:rPr>
        <w:t>、供应商认为需要提供的其它资料</w:t>
      </w:r>
      <w:bookmarkEnd w:id="107"/>
    </w:p>
    <w:p>
      <w:pPr>
        <w:pStyle w:val="22"/>
        <w:shd w:val="clear" w:color="auto" w:fill="FFFFFF"/>
        <w:spacing w:before="0" w:beforeAutospacing="0" w:after="0" w:afterAutospacing="0" w:line="0" w:lineRule="atLeast"/>
        <w:textAlignment w:val="baseline"/>
        <w:rPr>
          <w:rFonts w:hint="eastAsia" w:cs="楷体"/>
          <w:b/>
          <w:sz w:val="21"/>
          <w:szCs w:val="21"/>
        </w:rPr>
      </w:pPr>
    </w:p>
    <w:p>
      <w:pPr>
        <w:adjustRightInd w:val="0"/>
        <w:snapToGrid w:val="0"/>
        <w:spacing w:before="157" w:beforeLines="50" w:line="360" w:lineRule="auto"/>
        <w:jc w:val="both"/>
        <w:outlineLvl w:val="0"/>
        <w:rPr>
          <w:rFonts w:hint="eastAsia" w:ascii="宋体" w:hAnsi="宋体" w:cs="宋体"/>
          <w:kern w:val="0"/>
          <w:szCs w:val="21"/>
        </w:rPr>
      </w:pPr>
    </w:p>
    <w:sectPr>
      <w:pgSz w:w="11906" w:h="16838"/>
      <w:pgMar w:top="1474" w:right="1587" w:bottom="1474" w:left="1587" w:header="1304" w:footer="1701" w:gutter="0"/>
      <w:pgNumType w:fmt="numberInDash"/>
      <w:cols w:space="0" w:num="1"/>
      <w:rtlGutter w:val="0"/>
      <w:docGrid w:type="linesAndChars" w:linePitch="57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ind w:right="744"/>
      <w:jc w:val="both"/>
      <w:rPr>
        <w:rFonts w:hint="eastAsia" w:ascii="仿宋_GB2312" w:eastAsia="仿宋_GB2312"/>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x/d8oBAACc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sx/d8oBAACcAwAADgAAAAAAAAABACAAAAAeAQAAZHJzL2Uyb0Rv&#10;Yy54bWxQSwUGAAAAAAYABgBZAQAAWgUAAAAA&#10;">
              <v:fill on="f" focussize="0,0"/>
              <v:stroke on="f"/>
              <v:imagedata o:title=""/>
              <o:lock v:ext="edit" aspectratio="f"/>
              <v:textbox inset="0mm,0mm,0mm,0mm" style="mso-fit-shape-to-text:t;">
                <w:txbxContent>
                  <w:p>
                    <w:pPr>
                      <w:pStyle w:val="18"/>
                      <w:rPr>
                        <w:rFonts w:hint="eastAsia"/>
                      </w:rPr>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posOffset>97790</wp:posOffset>
              </wp:positionH>
              <wp:positionV relativeFrom="paragraph">
                <wp:posOffset>0</wp:posOffset>
              </wp:positionV>
              <wp:extent cx="5518150" cy="1828800"/>
              <wp:effectExtent l="0" t="0" r="0" b="0"/>
              <wp:wrapNone/>
              <wp:docPr id="3" name="文本框 1050"/>
              <wp:cNvGraphicFramePr/>
              <a:graphic xmlns:a="http://schemas.openxmlformats.org/drawingml/2006/main">
                <a:graphicData uri="http://schemas.microsoft.com/office/word/2010/wordprocessingShape">
                  <wps:wsp>
                    <wps:cNvSpPr txBox="1"/>
                    <wps:spPr>
                      <a:xfrm>
                        <a:off x="0" y="0"/>
                        <a:ext cx="5518150" cy="1828800"/>
                      </a:xfrm>
                      <a:prstGeom prst="rect">
                        <a:avLst/>
                      </a:prstGeom>
                      <a:noFill/>
                      <a:ln>
                        <a:noFill/>
                      </a:ln>
                    </wps:spPr>
                    <wps:txbx>
                      <w:txbxContent>
                        <w:p>
                          <w:pPr>
                            <w:pStyle w:val="18"/>
                            <w:wordWrap w:val="0"/>
                            <w:ind w:right="744"/>
                            <w:jc w:val="both"/>
                          </w:pPr>
                        </w:p>
                      </w:txbxContent>
                    </wps:txbx>
                    <wps:bodyPr wrap="square" lIns="0" tIns="0" rIns="0" bIns="0" upright="0">
                      <a:spAutoFit/>
                    </wps:bodyPr>
                  </wps:wsp>
                </a:graphicData>
              </a:graphic>
            </wp:anchor>
          </w:drawing>
        </mc:Choice>
        <mc:Fallback>
          <w:pict>
            <v:shape id="文本框 1050" o:spid="_x0000_s1026" o:spt="202" type="#_x0000_t202" style="position:absolute;left:0pt;margin-left:7.7pt;margin-top:0pt;height:144pt;width:434.5pt;mso-position-horizontal-relative:margin;z-index:251659264;mso-width-relative:page;mso-height-relative:page;" filled="f" stroked="f" coordsize="21600,21600" o:gfxdata="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5hTjSAAAABwEAAA8AAAAAAAAAAQAgAAAAIgAAAGRy&#10;cy9kb3ducmV2LnhtbFBLAQIUABQAAAAIAIdO4kBUY5Kl0gEAAJ4DAAAOAAAAAAAAAAEAIAAAACEB&#10;AABkcnMvZTJvRG9jLnhtbFBLBQYAAAAABgAGAFkBAABlBQAAAAA=&#10;">
              <v:fill on="f" focussize="0,0"/>
              <v:stroke on="f"/>
              <v:imagedata o:title=""/>
              <o:lock v:ext="edit" aspectratio="f"/>
              <v:textbox inset="0mm,0mm,0mm,0mm" style="mso-fit-shape-to-text:t;">
                <w:txbxContent>
                  <w:p>
                    <w:pPr>
                      <w:pStyle w:val="18"/>
                      <w:wordWrap w:val="0"/>
                      <w:ind w:right="744"/>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J9/t3gEAAMADAAAOAAAAAAAA&#10;AAEAIAAAAB4BAABkcnMvZTJvRG9jLnhtbFBLBQYAAAAABgAGAFkBAABu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837D3"/>
    <w:multiLevelType w:val="singleLevel"/>
    <w:tmpl w:val="E3E837D3"/>
    <w:lvl w:ilvl="0" w:tentative="0">
      <w:start w:val="1"/>
      <w:numFmt w:val="decimal"/>
      <w:suff w:val="nothing"/>
      <w:lvlText w:val="%1、"/>
      <w:lvlJc w:val="left"/>
    </w:lvl>
  </w:abstractNum>
  <w:abstractNum w:abstractNumId="1">
    <w:nsid w:val="E88CD841"/>
    <w:multiLevelType w:val="singleLevel"/>
    <w:tmpl w:val="E88CD841"/>
    <w:lvl w:ilvl="0" w:tentative="0">
      <w:start w:val="1"/>
      <w:numFmt w:val="chineseCounting"/>
      <w:suff w:val="nothing"/>
      <w:lvlText w:val="%1、"/>
      <w:lvlJc w:val="left"/>
      <w:rPr>
        <w:rFonts w:hint="eastAsia"/>
      </w:rPr>
    </w:lvl>
  </w:abstractNum>
  <w:abstractNum w:abstractNumId="2">
    <w:nsid w:val="6A503AED"/>
    <w:multiLevelType w:val="multilevel"/>
    <w:tmpl w:val="6A503A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Q0ZjY3MjE1OWQyMWY5ZTU3NDZjMDA4NWE0MWEifQ=="/>
  </w:docVars>
  <w:rsids>
    <w:rsidRoot w:val="00EE73E5"/>
    <w:rsid w:val="000006F7"/>
    <w:rsid w:val="000A35D6"/>
    <w:rsid w:val="00111167"/>
    <w:rsid w:val="00115EE3"/>
    <w:rsid w:val="001F56D2"/>
    <w:rsid w:val="00201952"/>
    <w:rsid w:val="00256538"/>
    <w:rsid w:val="00256A99"/>
    <w:rsid w:val="005438C4"/>
    <w:rsid w:val="005D25B5"/>
    <w:rsid w:val="005D7ED9"/>
    <w:rsid w:val="006D7929"/>
    <w:rsid w:val="00736BCB"/>
    <w:rsid w:val="00746B4E"/>
    <w:rsid w:val="00775F92"/>
    <w:rsid w:val="007E5D36"/>
    <w:rsid w:val="008443E2"/>
    <w:rsid w:val="008472D6"/>
    <w:rsid w:val="008931DB"/>
    <w:rsid w:val="00992541"/>
    <w:rsid w:val="009A0525"/>
    <w:rsid w:val="00AB7C70"/>
    <w:rsid w:val="00BD4A3C"/>
    <w:rsid w:val="00BD52B3"/>
    <w:rsid w:val="00BE2DDE"/>
    <w:rsid w:val="00BF6707"/>
    <w:rsid w:val="00C07D07"/>
    <w:rsid w:val="00C35BE7"/>
    <w:rsid w:val="00CA72C4"/>
    <w:rsid w:val="00CB12DD"/>
    <w:rsid w:val="00CF336C"/>
    <w:rsid w:val="00CF6671"/>
    <w:rsid w:val="00D3139B"/>
    <w:rsid w:val="00E737BA"/>
    <w:rsid w:val="00E905C3"/>
    <w:rsid w:val="00EE73E5"/>
    <w:rsid w:val="00F24DBC"/>
    <w:rsid w:val="00F9320D"/>
    <w:rsid w:val="01000E64"/>
    <w:rsid w:val="01115835"/>
    <w:rsid w:val="01726785"/>
    <w:rsid w:val="01785D74"/>
    <w:rsid w:val="0183453D"/>
    <w:rsid w:val="01E14D9D"/>
    <w:rsid w:val="021F7B37"/>
    <w:rsid w:val="02917D1F"/>
    <w:rsid w:val="02970446"/>
    <w:rsid w:val="031B0EAE"/>
    <w:rsid w:val="033749A7"/>
    <w:rsid w:val="035079F3"/>
    <w:rsid w:val="03613450"/>
    <w:rsid w:val="03745357"/>
    <w:rsid w:val="03925FD7"/>
    <w:rsid w:val="03BD40D4"/>
    <w:rsid w:val="03FE6293"/>
    <w:rsid w:val="04076A9C"/>
    <w:rsid w:val="041A6AAD"/>
    <w:rsid w:val="041D5D6B"/>
    <w:rsid w:val="044001C7"/>
    <w:rsid w:val="04B178E5"/>
    <w:rsid w:val="04FA0B3A"/>
    <w:rsid w:val="056B250D"/>
    <w:rsid w:val="05AF3D1E"/>
    <w:rsid w:val="05E113D2"/>
    <w:rsid w:val="066E0638"/>
    <w:rsid w:val="06855638"/>
    <w:rsid w:val="068668C4"/>
    <w:rsid w:val="068B6E88"/>
    <w:rsid w:val="0777733B"/>
    <w:rsid w:val="07824F83"/>
    <w:rsid w:val="07D30257"/>
    <w:rsid w:val="08191F41"/>
    <w:rsid w:val="084A1910"/>
    <w:rsid w:val="093C39CC"/>
    <w:rsid w:val="09DE28BA"/>
    <w:rsid w:val="09FF4E47"/>
    <w:rsid w:val="0A007542"/>
    <w:rsid w:val="0A1858C6"/>
    <w:rsid w:val="0A4F5AFF"/>
    <w:rsid w:val="0A7406F2"/>
    <w:rsid w:val="0A875134"/>
    <w:rsid w:val="0A8D5F7A"/>
    <w:rsid w:val="0AEB73DB"/>
    <w:rsid w:val="0B050D64"/>
    <w:rsid w:val="0B2C7F8C"/>
    <w:rsid w:val="0B96480C"/>
    <w:rsid w:val="0BBE4AEF"/>
    <w:rsid w:val="0BE31980"/>
    <w:rsid w:val="0BEC07A2"/>
    <w:rsid w:val="0C081AF6"/>
    <w:rsid w:val="0C0E3FC5"/>
    <w:rsid w:val="0C604175"/>
    <w:rsid w:val="0C605BA6"/>
    <w:rsid w:val="0C6A3B40"/>
    <w:rsid w:val="0CDB4CDF"/>
    <w:rsid w:val="0CDD5180"/>
    <w:rsid w:val="0D4A4702"/>
    <w:rsid w:val="0DBA26C1"/>
    <w:rsid w:val="0DBC505E"/>
    <w:rsid w:val="0DCE1997"/>
    <w:rsid w:val="0E0F57B6"/>
    <w:rsid w:val="0E266AC3"/>
    <w:rsid w:val="0E4C533B"/>
    <w:rsid w:val="0E9D2EAB"/>
    <w:rsid w:val="0F1326D6"/>
    <w:rsid w:val="0F161F10"/>
    <w:rsid w:val="0F1F6367"/>
    <w:rsid w:val="0F211360"/>
    <w:rsid w:val="0F541B0A"/>
    <w:rsid w:val="0F5B0EFD"/>
    <w:rsid w:val="0F951797"/>
    <w:rsid w:val="10042CED"/>
    <w:rsid w:val="100927E5"/>
    <w:rsid w:val="100928F0"/>
    <w:rsid w:val="108034D0"/>
    <w:rsid w:val="109C2F25"/>
    <w:rsid w:val="11754483"/>
    <w:rsid w:val="11982C8A"/>
    <w:rsid w:val="11A04BED"/>
    <w:rsid w:val="11A21163"/>
    <w:rsid w:val="11DC7A7D"/>
    <w:rsid w:val="121602A4"/>
    <w:rsid w:val="1248055F"/>
    <w:rsid w:val="124C4374"/>
    <w:rsid w:val="127A1044"/>
    <w:rsid w:val="12B05EAA"/>
    <w:rsid w:val="130F308D"/>
    <w:rsid w:val="13251402"/>
    <w:rsid w:val="134578A4"/>
    <w:rsid w:val="13506628"/>
    <w:rsid w:val="136D1132"/>
    <w:rsid w:val="13781A27"/>
    <w:rsid w:val="13AC16D1"/>
    <w:rsid w:val="13D51708"/>
    <w:rsid w:val="13FC61B5"/>
    <w:rsid w:val="1411268D"/>
    <w:rsid w:val="141C62D1"/>
    <w:rsid w:val="14692A91"/>
    <w:rsid w:val="14B313ED"/>
    <w:rsid w:val="14EF5D19"/>
    <w:rsid w:val="152C6243"/>
    <w:rsid w:val="15557DE4"/>
    <w:rsid w:val="155F31F2"/>
    <w:rsid w:val="159A04EB"/>
    <w:rsid w:val="15C40468"/>
    <w:rsid w:val="16432B8A"/>
    <w:rsid w:val="16695D2A"/>
    <w:rsid w:val="16780AAC"/>
    <w:rsid w:val="16793172"/>
    <w:rsid w:val="16C04307"/>
    <w:rsid w:val="16E402B9"/>
    <w:rsid w:val="17005FBC"/>
    <w:rsid w:val="171E68EC"/>
    <w:rsid w:val="173D32DB"/>
    <w:rsid w:val="174E2230"/>
    <w:rsid w:val="177D307D"/>
    <w:rsid w:val="17813C32"/>
    <w:rsid w:val="17BD5C5B"/>
    <w:rsid w:val="17DD076B"/>
    <w:rsid w:val="18147845"/>
    <w:rsid w:val="18767916"/>
    <w:rsid w:val="18836FEF"/>
    <w:rsid w:val="18A87D5D"/>
    <w:rsid w:val="18FD76FD"/>
    <w:rsid w:val="195A0A72"/>
    <w:rsid w:val="196554BE"/>
    <w:rsid w:val="19A76BC3"/>
    <w:rsid w:val="19EC1883"/>
    <w:rsid w:val="1A25353F"/>
    <w:rsid w:val="1A261A2A"/>
    <w:rsid w:val="1A6A1354"/>
    <w:rsid w:val="1A6C056F"/>
    <w:rsid w:val="1ABD5F09"/>
    <w:rsid w:val="1B043D60"/>
    <w:rsid w:val="1B0E3A99"/>
    <w:rsid w:val="1B3B2408"/>
    <w:rsid w:val="1B9E2247"/>
    <w:rsid w:val="1BA96D58"/>
    <w:rsid w:val="1C522C1A"/>
    <w:rsid w:val="1D0C5290"/>
    <w:rsid w:val="1D1611BE"/>
    <w:rsid w:val="1D3D458A"/>
    <w:rsid w:val="1D471176"/>
    <w:rsid w:val="1DE358DE"/>
    <w:rsid w:val="1E182209"/>
    <w:rsid w:val="1EB47B00"/>
    <w:rsid w:val="1ED6544E"/>
    <w:rsid w:val="1F386352"/>
    <w:rsid w:val="206B7908"/>
    <w:rsid w:val="208F03B0"/>
    <w:rsid w:val="21023901"/>
    <w:rsid w:val="21027A88"/>
    <w:rsid w:val="210B737A"/>
    <w:rsid w:val="21486D24"/>
    <w:rsid w:val="21622ADC"/>
    <w:rsid w:val="21696A39"/>
    <w:rsid w:val="217C21AB"/>
    <w:rsid w:val="218617B3"/>
    <w:rsid w:val="221A680F"/>
    <w:rsid w:val="225F37A2"/>
    <w:rsid w:val="227239D3"/>
    <w:rsid w:val="22EA0DBB"/>
    <w:rsid w:val="232C513C"/>
    <w:rsid w:val="236004CE"/>
    <w:rsid w:val="238C3779"/>
    <w:rsid w:val="23B97F42"/>
    <w:rsid w:val="23BD1EFA"/>
    <w:rsid w:val="24A73475"/>
    <w:rsid w:val="24B40839"/>
    <w:rsid w:val="25AC67B4"/>
    <w:rsid w:val="25C5280D"/>
    <w:rsid w:val="2658156A"/>
    <w:rsid w:val="268E6B7A"/>
    <w:rsid w:val="26920BFA"/>
    <w:rsid w:val="26A24335"/>
    <w:rsid w:val="26B316A4"/>
    <w:rsid w:val="26B80001"/>
    <w:rsid w:val="26FF3607"/>
    <w:rsid w:val="27343A60"/>
    <w:rsid w:val="274E2D73"/>
    <w:rsid w:val="27933713"/>
    <w:rsid w:val="27BF4820"/>
    <w:rsid w:val="280B127C"/>
    <w:rsid w:val="284934B1"/>
    <w:rsid w:val="28B964C8"/>
    <w:rsid w:val="29161845"/>
    <w:rsid w:val="292844F6"/>
    <w:rsid w:val="2943798A"/>
    <w:rsid w:val="2949220E"/>
    <w:rsid w:val="2950378A"/>
    <w:rsid w:val="295C2E76"/>
    <w:rsid w:val="29671ECA"/>
    <w:rsid w:val="29CF703A"/>
    <w:rsid w:val="29DF31BB"/>
    <w:rsid w:val="2A677175"/>
    <w:rsid w:val="2AF35A81"/>
    <w:rsid w:val="2B0031E4"/>
    <w:rsid w:val="2B0459F7"/>
    <w:rsid w:val="2B6B36E5"/>
    <w:rsid w:val="2B88017F"/>
    <w:rsid w:val="2BE478B9"/>
    <w:rsid w:val="2BE772F2"/>
    <w:rsid w:val="2C2716D2"/>
    <w:rsid w:val="2C697D08"/>
    <w:rsid w:val="2C7E7C57"/>
    <w:rsid w:val="2C902FEF"/>
    <w:rsid w:val="2CFF6DBA"/>
    <w:rsid w:val="2D1F12BC"/>
    <w:rsid w:val="2D371BB4"/>
    <w:rsid w:val="2D425BDB"/>
    <w:rsid w:val="2D717CD2"/>
    <w:rsid w:val="2E0C68FF"/>
    <w:rsid w:val="2E6F0838"/>
    <w:rsid w:val="2EAE12A4"/>
    <w:rsid w:val="2EAF1A3F"/>
    <w:rsid w:val="2EC14AAC"/>
    <w:rsid w:val="2EC653CB"/>
    <w:rsid w:val="2F5B5399"/>
    <w:rsid w:val="2F7B01A7"/>
    <w:rsid w:val="2F7D0686"/>
    <w:rsid w:val="2FDB4AF6"/>
    <w:rsid w:val="302354CB"/>
    <w:rsid w:val="304C5933"/>
    <w:rsid w:val="3089419D"/>
    <w:rsid w:val="30AC28B9"/>
    <w:rsid w:val="31A5305E"/>
    <w:rsid w:val="31CF3EBA"/>
    <w:rsid w:val="32756DCB"/>
    <w:rsid w:val="32913721"/>
    <w:rsid w:val="32E005D2"/>
    <w:rsid w:val="32ED47A1"/>
    <w:rsid w:val="3323072A"/>
    <w:rsid w:val="33837901"/>
    <w:rsid w:val="33971010"/>
    <w:rsid w:val="33AE6BE6"/>
    <w:rsid w:val="33DA1F88"/>
    <w:rsid w:val="33E9165B"/>
    <w:rsid w:val="34D30134"/>
    <w:rsid w:val="34E73743"/>
    <w:rsid w:val="34ED0C48"/>
    <w:rsid w:val="34F459E1"/>
    <w:rsid w:val="352566E5"/>
    <w:rsid w:val="35C44201"/>
    <w:rsid w:val="35D26234"/>
    <w:rsid w:val="35F26FC0"/>
    <w:rsid w:val="36697B7F"/>
    <w:rsid w:val="36B57A6D"/>
    <w:rsid w:val="370C5E5F"/>
    <w:rsid w:val="37417E08"/>
    <w:rsid w:val="37420B05"/>
    <w:rsid w:val="37480A01"/>
    <w:rsid w:val="37F90895"/>
    <w:rsid w:val="3814146F"/>
    <w:rsid w:val="381E6162"/>
    <w:rsid w:val="383740D4"/>
    <w:rsid w:val="387E112A"/>
    <w:rsid w:val="38F31F0E"/>
    <w:rsid w:val="38F87930"/>
    <w:rsid w:val="393A7D38"/>
    <w:rsid w:val="39503BAE"/>
    <w:rsid w:val="39BE79C5"/>
    <w:rsid w:val="39C93991"/>
    <w:rsid w:val="39D12EC0"/>
    <w:rsid w:val="3A622F6E"/>
    <w:rsid w:val="3A7965DE"/>
    <w:rsid w:val="3A873C28"/>
    <w:rsid w:val="3A9C3456"/>
    <w:rsid w:val="3B0A6B5A"/>
    <w:rsid w:val="3BAA5EF7"/>
    <w:rsid w:val="3BE80825"/>
    <w:rsid w:val="3C2D69E7"/>
    <w:rsid w:val="3C613DE0"/>
    <w:rsid w:val="3C6A0D55"/>
    <w:rsid w:val="3CEA5FB8"/>
    <w:rsid w:val="3D362984"/>
    <w:rsid w:val="3D3D2C39"/>
    <w:rsid w:val="3D8E5E5E"/>
    <w:rsid w:val="3DC02B22"/>
    <w:rsid w:val="3DCE2310"/>
    <w:rsid w:val="3E086AEE"/>
    <w:rsid w:val="3E485685"/>
    <w:rsid w:val="3E826B98"/>
    <w:rsid w:val="3EA52C7F"/>
    <w:rsid w:val="3EB93468"/>
    <w:rsid w:val="3ED54885"/>
    <w:rsid w:val="3FC92DAB"/>
    <w:rsid w:val="3FD00372"/>
    <w:rsid w:val="3FD76E00"/>
    <w:rsid w:val="40314104"/>
    <w:rsid w:val="40397FB2"/>
    <w:rsid w:val="405A7C3B"/>
    <w:rsid w:val="41636FC4"/>
    <w:rsid w:val="41FD11C6"/>
    <w:rsid w:val="422715B2"/>
    <w:rsid w:val="422D7298"/>
    <w:rsid w:val="422F53D0"/>
    <w:rsid w:val="4298459A"/>
    <w:rsid w:val="42DE01C2"/>
    <w:rsid w:val="4329367F"/>
    <w:rsid w:val="4343711E"/>
    <w:rsid w:val="43F32913"/>
    <w:rsid w:val="44024872"/>
    <w:rsid w:val="44615A3C"/>
    <w:rsid w:val="44A060B8"/>
    <w:rsid w:val="459E05B5"/>
    <w:rsid w:val="461B4E47"/>
    <w:rsid w:val="464E3D9E"/>
    <w:rsid w:val="46BF5523"/>
    <w:rsid w:val="46F516BD"/>
    <w:rsid w:val="475A062E"/>
    <w:rsid w:val="47716569"/>
    <w:rsid w:val="485A512E"/>
    <w:rsid w:val="48742099"/>
    <w:rsid w:val="48F40F23"/>
    <w:rsid w:val="49451AB3"/>
    <w:rsid w:val="494C1242"/>
    <w:rsid w:val="4963451D"/>
    <w:rsid w:val="499A554C"/>
    <w:rsid w:val="49BE53B1"/>
    <w:rsid w:val="49D55B77"/>
    <w:rsid w:val="49FE37A8"/>
    <w:rsid w:val="4A653D11"/>
    <w:rsid w:val="4A6718D3"/>
    <w:rsid w:val="4AC16A9A"/>
    <w:rsid w:val="4AFB0A89"/>
    <w:rsid w:val="4C261585"/>
    <w:rsid w:val="4C4317AA"/>
    <w:rsid w:val="4C641715"/>
    <w:rsid w:val="4C703B04"/>
    <w:rsid w:val="4C982217"/>
    <w:rsid w:val="4CBD4E01"/>
    <w:rsid w:val="4D0F5BFB"/>
    <w:rsid w:val="4D315B6A"/>
    <w:rsid w:val="4D49579A"/>
    <w:rsid w:val="4DDF3E76"/>
    <w:rsid w:val="4DE116D7"/>
    <w:rsid w:val="4E0A4D94"/>
    <w:rsid w:val="4E3D4900"/>
    <w:rsid w:val="4E8B277F"/>
    <w:rsid w:val="4EEA0CD4"/>
    <w:rsid w:val="4F1C3EC4"/>
    <w:rsid w:val="4F4641AC"/>
    <w:rsid w:val="4F9E7FF3"/>
    <w:rsid w:val="501567AE"/>
    <w:rsid w:val="50390DF7"/>
    <w:rsid w:val="50CC1778"/>
    <w:rsid w:val="513A5DA9"/>
    <w:rsid w:val="525B67C3"/>
    <w:rsid w:val="525E7A5F"/>
    <w:rsid w:val="52646742"/>
    <w:rsid w:val="52A73897"/>
    <w:rsid w:val="536B769A"/>
    <w:rsid w:val="538232D9"/>
    <w:rsid w:val="53AD0768"/>
    <w:rsid w:val="53F01799"/>
    <w:rsid w:val="5408251D"/>
    <w:rsid w:val="545062B4"/>
    <w:rsid w:val="54AA1A74"/>
    <w:rsid w:val="54AF2ABD"/>
    <w:rsid w:val="555526F0"/>
    <w:rsid w:val="55AF3795"/>
    <w:rsid w:val="55D50038"/>
    <w:rsid w:val="56620348"/>
    <w:rsid w:val="56744B84"/>
    <w:rsid w:val="567B496E"/>
    <w:rsid w:val="569040C2"/>
    <w:rsid w:val="572F5526"/>
    <w:rsid w:val="576149C0"/>
    <w:rsid w:val="582B3388"/>
    <w:rsid w:val="58B4301C"/>
    <w:rsid w:val="58C14B2A"/>
    <w:rsid w:val="592735BD"/>
    <w:rsid w:val="598078E7"/>
    <w:rsid w:val="599727F4"/>
    <w:rsid w:val="59C86CF0"/>
    <w:rsid w:val="5A1918F0"/>
    <w:rsid w:val="5A1F5D26"/>
    <w:rsid w:val="5A587FBF"/>
    <w:rsid w:val="5A6266C7"/>
    <w:rsid w:val="5A9F7BDA"/>
    <w:rsid w:val="5AF156B3"/>
    <w:rsid w:val="5B157F94"/>
    <w:rsid w:val="5B293FC7"/>
    <w:rsid w:val="5B3B6B8F"/>
    <w:rsid w:val="5B4D5517"/>
    <w:rsid w:val="5B743E4F"/>
    <w:rsid w:val="5B804404"/>
    <w:rsid w:val="5BA0234A"/>
    <w:rsid w:val="5BC45685"/>
    <w:rsid w:val="5CB07109"/>
    <w:rsid w:val="5CC5487C"/>
    <w:rsid w:val="5CCD06A5"/>
    <w:rsid w:val="5CDA5948"/>
    <w:rsid w:val="5CF470E4"/>
    <w:rsid w:val="5D23166D"/>
    <w:rsid w:val="5DAB5B22"/>
    <w:rsid w:val="5DCC3FEC"/>
    <w:rsid w:val="5DF918B5"/>
    <w:rsid w:val="5E6C1ED1"/>
    <w:rsid w:val="5EFF025B"/>
    <w:rsid w:val="5F274E8E"/>
    <w:rsid w:val="5F613763"/>
    <w:rsid w:val="5FA86924"/>
    <w:rsid w:val="5FD40C44"/>
    <w:rsid w:val="5FE815DB"/>
    <w:rsid w:val="5FF94923"/>
    <w:rsid w:val="5FFC6DEF"/>
    <w:rsid w:val="606C3AF9"/>
    <w:rsid w:val="609712D3"/>
    <w:rsid w:val="60AB6332"/>
    <w:rsid w:val="60B17B37"/>
    <w:rsid w:val="60B71BFB"/>
    <w:rsid w:val="60BA14E8"/>
    <w:rsid w:val="60D71E95"/>
    <w:rsid w:val="61945121"/>
    <w:rsid w:val="62406095"/>
    <w:rsid w:val="62411215"/>
    <w:rsid w:val="624D66B9"/>
    <w:rsid w:val="62662D30"/>
    <w:rsid w:val="626E4BB1"/>
    <w:rsid w:val="62FE74BE"/>
    <w:rsid w:val="63004704"/>
    <w:rsid w:val="63370CD1"/>
    <w:rsid w:val="636724EC"/>
    <w:rsid w:val="637A132E"/>
    <w:rsid w:val="637E6D33"/>
    <w:rsid w:val="63B349F5"/>
    <w:rsid w:val="63FB1A19"/>
    <w:rsid w:val="642F330C"/>
    <w:rsid w:val="64526CF8"/>
    <w:rsid w:val="64B5113E"/>
    <w:rsid w:val="64F22B65"/>
    <w:rsid w:val="64FE4924"/>
    <w:rsid w:val="65082D0D"/>
    <w:rsid w:val="65492488"/>
    <w:rsid w:val="655A67F5"/>
    <w:rsid w:val="65962C14"/>
    <w:rsid w:val="65980DA4"/>
    <w:rsid w:val="65CF6C50"/>
    <w:rsid w:val="65EC4AAD"/>
    <w:rsid w:val="66274670"/>
    <w:rsid w:val="66B12C0E"/>
    <w:rsid w:val="66E6289A"/>
    <w:rsid w:val="675E2125"/>
    <w:rsid w:val="678B4E2B"/>
    <w:rsid w:val="67A854E9"/>
    <w:rsid w:val="67AF3D1C"/>
    <w:rsid w:val="67C223E6"/>
    <w:rsid w:val="67D41B8C"/>
    <w:rsid w:val="6817252F"/>
    <w:rsid w:val="68500D36"/>
    <w:rsid w:val="689025D1"/>
    <w:rsid w:val="68B93579"/>
    <w:rsid w:val="68ED5A6C"/>
    <w:rsid w:val="69174C23"/>
    <w:rsid w:val="693510BF"/>
    <w:rsid w:val="696F76B3"/>
    <w:rsid w:val="69817126"/>
    <w:rsid w:val="69AA7B5D"/>
    <w:rsid w:val="69DE0DAF"/>
    <w:rsid w:val="6A3A2246"/>
    <w:rsid w:val="6AA573C5"/>
    <w:rsid w:val="6AD6636C"/>
    <w:rsid w:val="6AFC0ED6"/>
    <w:rsid w:val="6AFC6206"/>
    <w:rsid w:val="6B020F0A"/>
    <w:rsid w:val="6B077199"/>
    <w:rsid w:val="6B17415A"/>
    <w:rsid w:val="6B411422"/>
    <w:rsid w:val="6B4E6889"/>
    <w:rsid w:val="6B7814B3"/>
    <w:rsid w:val="6B946B29"/>
    <w:rsid w:val="6BC81E64"/>
    <w:rsid w:val="6C2D1BF8"/>
    <w:rsid w:val="6C3E4011"/>
    <w:rsid w:val="6C6014A2"/>
    <w:rsid w:val="6C8A1F3B"/>
    <w:rsid w:val="6CA56B91"/>
    <w:rsid w:val="6CBD4F2A"/>
    <w:rsid w:val="6CD15D57"/>
    <w:rsid w:val="6CD72490"/>
    <w:rsid w:val="6D396EFE"/>
    <w:rsid w:val="6D6D06FE"/>
    <w:rsid w:val="6D8F24A0"/>
    <w:rsid w:val="6DDE126F"/>
    <w:rsid w:val="6DED5FFD"/>
    <w:rsid w:val="6DEF40BC"/>
    <w:rsid w:val="6E472442"/>
    <w:rsid w:val="6E502E16"/>
    <w:rsid w:val="6EEC2495"/>
    <w:rsid w:val="6EF93D9D"/>
    <w:rsid w:val="6F0C6C7F"/>
    <w:rsid w:val="6F182693"/>
    <w:rsid w:val="6F445A6B"/>
    <w:rsid w:val="6FB06310"/>
    <w:rsid w:val="700A05D8"/>
    <w:rsid w:val="709C3BA4"/>
    <w:rsid w:val="70C07AD0"/>
    <w:rsid w:val="70EE1B56"/>
    <w:rsid w:val="711D3370"/>
    <w:rsid w:val="712513B5"/>
    <w:rsid w:val="71255393"/>
    <w:rsid w:val="712B3D17"/>
    <w:rsid w:val="71364B20"/>
    <w:rsid w:val="716270CD"/>
    <w:rsid w:val="71681909"/>
    <w:rsid w:val="71B9398F"/>
    <w:rsid w:val="71BA3C77"/>
    <w:rsid w:val="71CA0DBD"/>
    <w:rsid w:val="71CA68B2"/>
    <w:rsid w:val="71E3495A"/>
    <w:rsid w:val="71F52906"/>
    <w:rsid w:val="729A2C72"/>
    <w:rsid w:val="72A76A40"/>
    <w:rsid w:val="72CB1F93"/>
    <w:rsid w:val="72EB0A43"/>
    <w:rsid w:val="73012015"/>
    <w:rsid w:val="73BB63A5"/>
    <w:rsid w:val="73CA54E7"/>
    <w:rsid w:val="73EB5235"/>
    <w:rsid w:val="74014150"/>
    <w:rsid w:val="740B2A1F"/>
    <w:rsid w:val="747E1443"/>
    <w:rsid w:val="749C6BB3"/>
    <w:rsid w:val="74B86D62"/>
    <w:rsid w:val="75520F64"/>
    <w:rsid w:val="75777563"/>
    <w:rsid w:val="757F011E"/>
    <w:rsid w:val="75B27E5C"/>
    <w:rsid w:val="75F73BE6"/>
    <w:rsid w:val="7605562E"/>
    <w:rsid w:val="76841B90"/>
    <w:rsid w:val="768915BD"/>
    <w:rsid w:val="768F0AAF"/>
    <w:rsid w:val="76E23C33"/>
    <w:rsid w:val="771C5B44"/>
    <w:rsid w:val="77240E8A"/>
    <w:rsid w:val="77476278"/>
    <w:rsid w:val="775F555C"/>
    <w:rsid w:val="775F7C30"/>
    <w:rsid w:val="77616194"/>
    <w:rsid w:val="778B7104"/>
    <w:rsid w:val="78013E92"/>
    <w:rsid w:val="7821420D"/>
    <w:rsid w:val="78217ACE"/>
    <w:rsid w:val="78260A76"/>
    <w:rsid w:val="78340796"/>
    <w:rsid w:val="785D4348"/>
    <w:rsid w:val="787A3224"/>
    <w:rsid w:val="78B33E22"/>
    <w:rsid w:val="78B633E1"/>
    <w:rsid w:val="78C53AE4"/>
    <w:rsid w:val="78F97FA9"/>
    <w:rsid w:val="79052133"/>
    <w:rsid w:val="79164C97"/>
    <w:rsid w:val="793D29E5"/>
    <w:rsid w:val="794E5782"/>
    <w:rsid w:val="79693E18"/>
    <w:rsid w:val="798A5FB7"/>
    <w:rsid w:val="79DE1799"/>
    <w:rsid w:val="79F43534"/>
    <w:rsid w:val="7A8E6B88"/>
    <w:rsid w:val="7A8F516D"/>
    <w:rsid w:val="7B05346D"/>
    <w:rsid w:val="7B0810E1"/>
    <w:rsid w:val="7B222C1F"/>
    <w:rsid w:val="7B294576"/>
    <w:rsid w:val="7B3C0CF4"/>
    <w:rsid w:val="7B493974"/>
    <w:rsid w:val="7B6F2AA3"/>
    <w:rsid w:val="7B8914C0"/>
    <w:rsid w:val="7B9A6B1D"/>
    <w:rsid w:val="7BAB2BE0"/>
    <w:rsid w:val="7BAE761D"/>
    <w:rsid w:val="7BDA25DE"/>
    <w:rsid w:val="7C1F1BCC"/>
    <w:rsid w:val="7C482F25"/>
    <w:rsid w:val="7C582632"/>
    <w:rsid w:val="7C665D22"/>
    <w:rsid w:val="7C8D4BD4"/>
    <w:rsid w:val="7CAF2AE1"/>
    <w:rsid w:val="7CB24380"/>
    <w:rsid w:val="7D2B3891"/>
    <w:rsid w:val="7D37006E"/>
    <w:rsid w:val="7D736933"/>
    <w:rsid w:val="7DC14A30"/>
    <w:rsid w:val="7DFF3379"/>
    <w:rsid w:val="7E221091"/>
    <w:rsid w:val="7E2769E3"/>
    <w:rsid w:val="7E6209EA"/>
    <w:rsid w:val="7E8743E3"/>
    <w:rsid w:val="7F0A140C"/>
    <w:rsid w:val="7F141B2A"/>
    <w:rsid w:val="7F39215C"/>
    <w:rsid w:val="7FA346E3"/>
    <w:rsid w:val="7FA42C0F"/>
    <w:rsid w:val="7FBD4387"/>
    <w:rsid w:val="7FF52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jc w:val="center"/>
      <w:outlineLvl w:val="0"/>
    </w:pPr>
    <w:rPr>
      <w:b/>
      <w:bCs/>
      <w:sz w:val="24"/>
      <w:szCs w:val="20"/>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adjustRightInd w:val="0"/>
      <w:snapToGrid w:val="0"/>
      <w:spacing w:line="360" w:lineRule="auto"/>
    </w:pPr>
    <w:rPr>
      <w:b/>
      <w:sz w:val="28"/>
    </w:rPr>
  </w:style>
  <w:style w:type="paragraph" w:styleId="7">
    <w:name w:val="index 8"/>
    <w:basedOn w:val="1"/>
    <w:next w:val="1"/>
    <w:autoRedefine/>
    <w:qFormat/>
    <w:uiPriority w:val="0"/>
    <w:pPr>
      <w:ind w:left="1400" w:leftChars="1400"/>
    </w:pPr>
  </w:style>
  <w:style w:type="paragraph" w:styleId="8">
    <w:name w:val="Normal Indent"/>
    <w:basedOn w:val="1"/>
    <w:next w:val="9"/>
    <w:autoRedefine/>
    <w:qFormat/>
    <w:uiPriority w:val="99"/>
    <w:pPr>
      <w:widowControl/>
      <w:ind w:firstLine="420"/>
      <w:jc w:val="left"/>
    </w:pPr>
    <w:rPr>
      <w:kern w:val="0"/>
      <w:sz w:val="20"/>
      <w:szCs w:val="20"/>
    </w:rPr>
  </w:style>
  <w:style w:type="paragraph" w:customStyle="1" w:styleId="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0">
    <w:name w:val="annotation text"/>
    <w:basedOn w:val="1"/>
    <w:link w:val="57"/>
    <w:autoRedefine/>
    <w:qFormat/>
    <w:uiPriority w:val="0"/>
    <w:pPr>
      <w:jc w:val="left"/>
    </w:pPr>
  </w:style>
  <w:style w:type="paragraph" w:styleId="11">
    <w:name w:val="Body Text"/>
    <w:basedOn w:val="1"/>
    <w:link w:val="58"/>
    <w:autoRedefine/>
    <w:qFormat/>
    <w:uiPriority w:val="99"/>
    <w:pPr>
      <w:spacing w:after="120"/>
    </w:pPr>
  </w:style>
  <w:style w:type="paragraph" w:styleId="12">
    <w:name w:val="Body Text Indent"/>
    <w:basedOn w:val="1"/>
    <w:next w:val="1"/>
    <w:autoRedefine/>
    <w:qFormat/>
    <w:uiPriority w:val="0"/>
    <w:pPr>
      <w:spacing w:after="120"/>
      <w:ind w:left="420" w:leftChars="200"/>
    </w:pPr>
  </w:style>
  <w:style w:type="paragraph" w:styleId="13">
    <w:name w:val="toc 3"/>
    <w:basedOn w:val="1"/>
    <w:next w:val="1"/>
    <w:autoRedefine/>
    <w:qFormat/>
    <w:uiPriority w:val="39"/>
    <w:pPr>
      <w:adjustRightInd w:val="0"/>
      <w:snapToGrid w:val="0"/>
      <w:spacing w:line="360" w:lineRule="auto"/>
      <w:ind w:left="400" w:leftChars="400"/>
    </w:pPr>
  </w:style>
  <w:style w:type="paragraph" w:styleId="14">
    <w:name w:val="Plain Text"/>
    <w:basedOn w:val="1"/>
    <w:link w:val="43"/>
    <w:autoRedefine/>
    <w:qFormat/>
    <w:uiPriority w:val="0"/>
    <w:rPr>
      <w:rFonts w:ascii="宋体" w:hAnsi="Courier New"/>
      <w:szCs w:val="21"/>
    </w:rPr>
  </w:style>
  <w:style w:type="paragraph" w:styleId="15">
    <w:name w:val="Date"/>
    <w:basedOn w:val="1"/>
    <w:next w:val="1"/>
    <w:autoRedefine/>
    <w:qFormat/>
    <w:uiPriority w:val="0"/>
    <w:rPr>
      <w:sz w:val="24"/>
      <w:szCs w:val="20"/>
    </w:rPr>
  </w:style>
  <w:style w:type="paragraph" w:styleId="16">
    <w:name w:val="Body Text Indent 2"/>
    <w:basedOn w:val="1"/>
    <w:autoRedefine/>
    <w:qFormat/>
    <w:uiPriority w:val="99"/>
    <w:pPr>
      <w:spacing w:after="120" w:line="480" w:lineRule="auto"/>
      <w:ind w:left="420" w:leftChars="200"/>
    </w:pPr>
  </w:style>
  <w:style w:type="paragraph" w:styleId="17">
    <w:name w:val="Balloon Text"/>
    <w:basedOn w:val="1"/>
    <w:link w:val="48"/>
    <w:autoRedefine/>
    <w:qFormat/>
    <w:uiPriority w:val="0"/>
    <w:rPr>
      <w:sz w:val="18"/>
      <w:szCs w:val="18"/>
    </w:rPr>
  </w:style>
  <w:style w:type="paragraph" w:styleId="18">
    <w:name w:val="footer"/>
    <w:basedOn w:val="1"/>
    <w:link w:val="59"/>
    <w:autoRedefine/>
    <w:qFormat/>
    <w:uiPriority w:val="99"/>
    <w:pPr>
      <w:tabs>
        <w:tab w:val="center" w:pos="4153"/>
        <w:tab w:val="right" w:pos="8306"/>
      </w:tabs>
      <w:snapToGrid w:val="0"/>
      <w:jc w:val="left"/>
    </w:pPr>
    <w:rPr>
      <w:sz w:val="18"/>
      <w:szCs w:val="18"/>
    </w:rPr>
  </w:style>
  <w:style w:type="paragraph" w:styleId="19">
    <w:name w:val="header"/>
    <w:basedOn w:val="1"/>
    <w:link w:val="5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2"/>
    <w:basedOn w:val="1"/>
    <w:next w:val="1"/>
    <w:autoRedefine/>
    <w:qFormat/>
    <w:uiPriority w:val="39"/>
    <w:pPr>
      <w:adjustRightInd w:val="0"/>
      <w:snapToGrid w:val="0"/>
      <w:spacing w:line="360" w:lineRule="auto"/>
      <w:ind w:left="200" w:leftChars="200"/>
    </w:pPr>
  </w:style>
  <w:style w:type="paragraph" w:styleId="21">
    <w:name w:val="Body Text 2"/>
    <w:basedOn w:val="1"/>
    <w:autoRedefine/>
    <w:qFormat/>
    <w:uiPriority w:val="0"/>
    <w:pPr>
      <w:spacing w:after="120" w:line="480" w:lineRule="auto"/>
    </w:pPr>
    <w:rPr>
      <w:kern w:val="0"/>
      <w:sz w:val="20"/>
    </w:rPr>
  </w:style>
  <w:style w:type="paragraph" w:styleId="22">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10"/>
    <w:next w:val="1"/>
    <w:link w:val="56"/>
    <w:autoRedefine/>
    <w:qFormat/>
    <w:uiPriority w:val="0"/>
    <w:rPr>
      <w:b/>
      <w:bCs/>
    </w:rPr>
  </w:style>
  <w:style w:type="paragraph" w:styleId="24">
    <w:name w:val="Body Text First Indent 2"/>
    <w:basedOn w:val="12"/>
    <w:next w:val="1"/>
    <w:autoRedefine/>
    <w:qFormat/>
    <w:uiPriority w:val="99"/>
    <w:pPr>
      <w:ind w:firstLine="420" w:firstLineChars="200"/>
    </w:pPr>
    <w:rPr>
      <w:rFonts w:ascii="Calibri" w:hAnsi="Calibri"/>
      <w:kern w:val="0"/>
      <w:sz w:val="20"/>
      <w:szCs w:val="20"/>
      <w:lang w:val="ru-RU" w:eastAsia="ru-RU"/>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autoRedefine/>
    <w:qFormat/>
    <w:uiPriority w:val="99"/>
    <w:rPr>
      <w:color w:val="136EC2"/>
      <w:u w:val="singl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annotation reference"/>
    <w:basedOn w:val="27"/>
    <w:autoRedefine/>
    <w:qFormat/>
    <w:uiPriority w:val="0"/>
    <w:rPr>
      <w:sz w:val="21"/>
      <w:szCs w:val="21"/>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ascii="monospace" w:hAnsi="monospace" w:eastAsia="monospace" w:cs="monospace"/>
    </w:rPr>
  </w:style>
  <w:style w:type="character" w:customStyle="1" w:styleId="41">
    <w:name w:val="标题 2 Char"/>
    <w:autoRedefine/>
    <w:qFormat/>
    <w:uiPriority w:val="0"/>
    <w:rPr>
      <w:rFonts w:ascii="Cambria" w:hAnsi="Cambria" w:eastAsia="宋体" w:cs="Times New Roman"/>
      <w:b/>
      <w:bCs/>
      <w:kern w:val="2"/>
      <w:sz w:val="32"/>
      <w:szCs w:val="32"/>
    </w:rPr>
  </w:style>
  <w:style w:type="paragraph" w:customStyle="1" w:styleId="42">
    <w:name w:val="列出段落1"/>
    <w:basedOn w:val="1"/>
    <w:autoRedefine/>
    <w:qFormat/>
    <w:uiPriority w:val="0"/>
    <w:pPr>
      <w:ind w:firstLine="420" w:firstLineChars="200"/>
    </w:pPr>
    <w:rPr>
      <w:rFonts w:ascii="Calibri" w:hAnsi="Calibri"/>
      <w:szCs w:val="22"/>
    </w:rPr>
  </w:style>
  <w:style w:type="character" w:customStyle="1" w:styleId="43">
    <w:name w:val="纯文本 Char"/>
    <w:link w:val="14"/>
    <w:autoRedefine/>
    <w:qFormat/>
    <w:uiPriority w:val="0"/>
    <w:rPr>
      <w:rFonts w:ascii="宋体" w:hAnsi="Courier New" w:cs="Courier New"/>
      <w:kern w:val="2"/>
      <w:sz w:val="21"/>
      <w:szCs w:val="21"/>
    </w:rPr>
  </w:style>
  <w:style w:type="character" w:customStyle="1" w:styleId="44">
    <w:name w:val="font01"/>
    <w:basedOn w:val="27"/>
    <w:autoRedefine/>
    <w:qFormat/>
    <w:uiPriority w:val="0"/>
    <w:rPr>
      <w:rFonts w:hint="eastAsia" w:ascii="仿宋" w:hAnsi="仿宋" w:eastAsia="仿宋" w:cs="仿宋"/>
      <w:b/>
      <w:color w:val="000000"/>
      <w:sz w:val="20"/>
      <w:szCs w:val="20"/>
      <w:u w:val="none"/>
    </w:rPr>
  </w:style>
  <w:style w:type="character" w:customStyle="1" w:styleId="45">
    <w:name w:val="cur"/>
    <w:basedOn w:val="27"/>
    <w:autoRedefine/>
    <w:qFormat/>
    <w:uiPriority w:val="0"/>
    <w:rPr>
      <w:color w:val="FF9C00"/>
    </w:rPr>
  </w:style>
  <w:style w:type="character" w:customStyle="1" w:styleId="46">
    <w:name w:val="font51"/>
    <w:basedOn w:val="27"/>
    <w:autoRedefine/>
    <w:qFormat/>
    <w:uiPriority w:val="0"/>
    <w:rPr>
      <w:rFonts w:hint="eastAsia" w:ascii="仿宋" w:hAnsi="仿宋" w:eastAsia="仿宋" w:cs="仿宋"/>
      <w:b/>
      <w:color w:val="000000"/>
      <w:sz w:val="22"/>
      <w:szCs w:val="22"/>
      <w:u w:val="none"/>
    </w:rPr>
  </w:style>
  <w:style w:type="character" w:customStyle="1" w:styleId="47">
    <w:name w:val="批注框文本 Char1"/>
    <w:basedOn w:val="27"/>
    <w:autoRedefine/>
    <w:qFormat/>
    <w:uiPriority w:val="0"/>
    <w:rPr>
      <w:kern w:val="2"/>
      <w:sz w:val="18"/>
      <w:szCs w:val="18"/>
    </w:rPr>
  </w:style>
  <w:style w:type="character" w:customStyle="1" w:styleId="48">
    <w:name w:val="批注框文本 Char"/>
    <w:basedOn w:val="27"/>
    <w:link w:val="17"/>
    <w:autoRedefine/>
    <w:qFormat/>
    <w:uiPriority w:val="0"/>
    <w:rPr>
      <w:kern w:val="2"/>
      <w:sz w:val="18"/>
      <w:szCs w:val="18"/>
    </w:rPr>
  </w:style>
  <w:style w:type="character" w:customStyle="1" w:styleId="49">
    <w:name w:val="font11"/>
    <w:basedOn w:val="27"/>
    <w:autoRedefine/>
    <w:qFormat/>
    <w:uiPriority w:val="0"/>
    <w:rPr>
      <w:rFonts w:ascii="Arial" w:hAnsi="Arial" w:cs="Arial"/>
      <w:color w:val="000000"/>
      <w:sz w:val="20"/>
      <w:szCs w:val="20"/>
      <w:u w:val="none"/>
    </w:rPr>
  </w:style>
  <w:style w:type="character" w:customStyle="1" w:styleId="50">
    <w:name w:val="font31"/>
    <w:basedOn w:val="27"/>
    <w:autoRedefine/>
    <w:qFormat/>
    <w:uiPriority w:val="0"/>
    <w:rPr>
      <w:rFonts w:hint="eastAsia" w:ascii="仿宋" w:hAnsi="仿宋" w:eastAsia="仿宋" w:cs="仿宋"/>
      <w:color w:val="FF0000"/>
      <w:sz w:val="20"/>
      <w:szCs w:val="20"/>
      <w:u w:val="none"/>
    </w:rPr>
  </w:style>
  <w:style w:type="character" w:customStyle="1" w:styleId="51">
    <w:name w:val="批注文字 Char1"/>
    <w:basedOn w:val="27"/>
    <w:autoRedefine/>
    <w:qFormat/>
    <w:uiPriority w:val="0"/>
    <w:rPr>
      <w:kern w:val="2"/>
      <w:sz w:val="21"/>
      <w:szCs w:val="24"/>
    </w:rPr>
  </w:style>
  <w:style w:type="character" w:customStyle="1" w:styleId="52">
    <w:name w:val="批注主题 Char1"/>
    <w:basedOn w:val="51"/>
    <w:autoRedefine/>
    <w:qFormat/>
    <w:uiPriority w:val="0"/>
    <w:rPr>
      <w:b/>
      <w:bCs/>
    </w:rPr>
  </w:style>
  <w:style w:type="character" w:customStyle="1" w:styleId="53">
    <w:name w:val="font71"/>
    <w:basedOn w:val="27"/>
    <w:autoRedefine/>
    <w:qFormat/>
    <w:uiPriority w:val="0"/>
    <w:rPr>
      <w:rFonts w:hint="eastAsia" w:ascii="仿宋" w:hAnsi="仿宋" w:eastAsia="仿宋" w:cs="仿宋"/>
      <w:b/>
      <w:color w:val="FF0000"/>
      <w:sz w:val="20"/>
      <w:szCs w:val="20"/>
      <w:u w:val="none"/>
    </w:rPr>
  </w:style>
  <w:style w:type="character" w:customStyle="1" w:styleId="54">
    <w:name w:val="页眉 Char"/>
    <w:basedOn w:val="27"/>
    <w:link w:val="19"/>
    <w:autoRedefine/>
    <w:qFormat/>
    <w:uiPriority w:val="99"/>
    <w:rPr>
      <w:kern w:val="2"/>
      <w:sz w:val="18"/>
      <w:szCs w:val="24"/>
    </w:rPr>
  </w:style>
  <w:style w:type="character" w:customStyle="1" w:styleId="55">
    <w:name w:val="font41"/>
    <w:basedOn w:val="27"/>
    <w:autoRedefine/>
    <w:qFormat/>
    <w:uiPriority w:val="0"/>
    <w:rPr>
      <w:rFonts w:hint="eastAsia" w:ascii="仿宋" w:hAnsi="仿宋" w:eastAsia="仿宋" w:cs="仿宋"/>
      <w:color w:val="000000"/>
      <w:sz w:val="20"/>
      <w:szCs w:val="20"/>
      <w:u w:val="none"/>
    </w:rPr>
  </w:style>
  <w:style w:type="character" w:customStyle="1" w:styleId="56">
    <w:name w:val="批注主题 Char"/>
    <w:basedOn w:val="57"/>
    <w:link w:val="23"/>
    <w:autoRedefine/>
    <w:qFormat/>
    <w:uiPriority w:val="0"/>
    <w:rPr>
      <w:b/>
      <w:bCs/>
    </w:rPr>
  </w:style>
  <w:style w:type="character" w:customStyle="1" w:styleId="57">
    <w:name w:val="批注文字 Char"/>
    <w:basedOn w:val="27"/>
    <w:link w:val="10"/>
    <w:autoRedefine/>
    <w:qFormat/>
    <w:uiPriority w:val="0"/>
    <w:rPr>
      <w:kern w:val="2"/>
      <w:sz w:val="21"/>
      <w:szCs w:val="24"/>
    </w:rPr>
  </w:style>
  <w:style w:type="character" w:customStyle="1" w:styleId="58">
    <w:name w:val="正文文本 Char"/>
    <w:basedOn w:val="27"/>
    <w:link w:val="11"/>
    <w:autoRedefine/>
    <w:qFormat/>
    <w:uiPriority w:val="99"/>
    <w:rPr>
      <w:kern w:val="2"/>
      <w:sz w:val="21"/>
      <w:szCs w:val="24"/>
    </w:rPr>
  </w:style>
  <w:style w:type="character" w:customStyle="1" w:styleId="59">
    <w:name w:val="页脚 Char"/>
    <w:basedOn w:val="27"/>
    <w:link w:val="18"/>
    <w:autoRedefine/>
    <w:qFormat/>
    <w:uiPriority w:val="99"/>
    <w:rPr>
      <w:kern w:val="2"/>
      <w:sz w:val="18"/>
      <w:szCs w:val="18"/>
    </w:rPr>
  </w:style>
  <w:style w:type="character" w:customStyle="1" w:styleId="60">
    <w:name w:val="15"/>
    <w:autoRedefine/>
    <w:qFormat/>
    <w:uiPriority w:val="0"/>
    <w:rPr>
      <w:rFonts w:hint="default" w:ascii="Times New Roman" w:hAnsi="Times New Roman" w:cs="Times New Roman"/>
      <w:color w:val="333333"/>
      <w:sz w:val="18"/>
      <w:szCs w:val="18"/>
    </w:rPr>
  </w:style>
  <w:style w:type="character" w:customStyle="1" w:styleId="61">
    <w:name w:val="cur1"/>
    <w:basedOn w:val="27"/>
    <w:autoRedefine/>
    <w:qFormat/>
    <w:uiPriority w:val="0"/>
    <w:rPr>
      <w:color w:val="FF9C00"/>
    </w:rPr>
  </w:style>
  <w:style w:type="paragraph" w:customStyle="1" w:styleId="62">
    <w:name w:val="UserStyle_0"/>
    <w:basedOn w:val="1"/>
    <w:autoRedefine/>
    <w:qFormat/>
    <w:uiPriority w:val="0"/>
    <w:pPr>
      <w:widowControl/>
      <w:tabs>
        <w:tab w:val="center" w:pos="4820"/>
        <w:tab w:val="right" w:pos="9639"/>
      </w:tabs>
      <w:spacing w:before="120" w:after="120" w:line="240" w:lineRule="auto"/>
      <w:jc w:val="left"/>
    </w:pPr>
    <w:rPr>
      <w:rFonts w:ascii="Arial" w:hAnsi="Arial" w:eastAsia="宋体"/>
      <w:b/>
      <w:caps/>
      <w:kern w:val="2"/>
      <w:sz w:val="24"/>
      <w:szCs w:val="22"/>
      <w:lang w:val="en-GB" w:eastAsia="en-US" w:bidi="ar-SA"/>
    </w:rPr>
  </w:style>
  <w:style w:type="paragraph" w:customStyle="1" w:styleId="63">
    <w:name w:val="p0"/>
    <w:basedOn w:val="1"/>
    <w:autoRedefine/>
    <w:qFormat/>
    <w:uiPriority w:val="0"/>
    <w:pPr>
      <w:widowControl/>
    </w:pPr>
    <w:rPr>
      <w:kern w:val="0"/>
      <w:szCs w:val="21"/>
    </w:rPr>
  </w:style>
  <w:style w:type="paragraph" w:customStyle="1" w:styleId="64">
    <w:name w:val="_Style 6"/>
    <w:basedOn w:val="1"/>
    <w:autoRedefine/>
    <w:qFormat/>
    <w:uiPriority w:val="34"/>
    <w:pPr>
      <w:ind w:firstLine="420" w:firstLineChars="200"/>
    </w:pPr>
    <w:rPr>
      <w:rFonts w:ascii="Calibri" w:hAnsi="Calibri"/>
      <w:szCs w:val="22"/>
    </w:rPr>
  </w:style>
  <w:style w:type="paragraph" w:customStyle="1" w:styleId="65">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66">
    <w:name w:val="样式2"/>
    <w:basedOn w:val="64"/>
    <w:next w:val="1"/>
    <w:autoRedefine/>
    <w:unhideWhenUsed/>
    <w:qFormat/>
    <w:uiPriority w:val="0"/>
    <w:pPr>
      <w:snapToGrid w:val="0"/>
      <w:ind w:firstLine="480" w:firstLineChars="200"/>
    </w:pPr>
    <w:rPr>
      <w:rFonts w:hint="eastAsia"/>
      <w:sz w:val="44"/>
    </w:rPr>
  </w:style>
  <w:style w:type="paragraph" w:customStyle="1" w:styleId="67">
    <w:name w:val="标题4"/>
    <w:basedOn w:val="6"/>
    <w:next w:val="6"/>
    <w:autoRedefine/>
    <w:qFormat/>
    <w:uiPriority w:val="99"/>
    <w:pPr>
      <w:keepNext w:val="0"/>
      <w:keepLines w:val="0"/>
      <w:spacing w:before="0" w:after="0" w:line="271" w:lineRule="auto"/>
    </w:pPr>
    <w:rPr>
      <w:rFonts w:ascii="宋体" w:hAnsi="宋体" w:eastAsia="宋体" w:cs="Times New Roman"/>
      <w:bCs w:val="0"/>
      <w:color w:val="000000"/>
      <w:spacing w:val="5"/>
      <w:sz w:val="21"/>
      <w:szCs w:val="21"/>
    </w:rPr>
  </w:style>
  <w:style w:type="paragraph" w:customStyle="1" w:styleId="68">
    <w:name w:val="正文1"/>
    <w:basedOn w:val="1"/>
    <w:autoRedefine/>
    <w:qFormat/>
    <w:uiPriority w:val="0"/>
    <w:pPr>
      <w:spacing w:line="360" w:lineRule="auto"/>
      <w:ind w:firstLine="480" w:firstLineChars="200"/>
    </w:pPr>
    <w:rPr>
      <w:rFonts w:ascii="Times New Roman" w:hAnsi="Times New Roman"/>
      <w:sz w:val="24"/>
      <w:szCs w:val="24"/>
    </w:rPr>
  </w:style>
  <w:style w:type="paragraph" w:customStyle="1" w:styleId="69">
    <w:name w:val="Other|1"/>
    <w:basedOn w:val="1"/>
    <w:autoRedefine/>
    <w:qFormat/>
    <w:uiPriority w:val="0"/>
    <w:rPr>
      <w:rFonts w:ascii="宋体" w:hAnsi="宋体" w:cs="宋体"/>
    </w:rPr>
  </w:style>
  <w:style w:type="paragraph" w:customStyle="1" w:styleId="70">
    <w:name w:val="PlainText"/>
    <w:basedOn w:val="1"/>
    <w:autoRedefine/>
    <w:qFormat/>
    <w:uiPriority w:val="0"/>
    <w:rPr>
      <w:rFonts w:ascii="宋体" w:hAnsi="Courier New"/>
      <w:szCs w:val="21"/>
    </w:rPr>
  </w:style>
  <w:style w:type="character" w:customStyle="1" w:styleId="71">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21869</Words>
  <Characters>22789</Characters>
  <Lines>310</Lines>
  <Paragraphs>87</Paragraphs>
  <TotalTime>50</TotalTime>
  <ScaleCrop>false</ScaleCrop>
  <LinksUpToDate>false</LinksUpToDate>
  <CharactersWithSpaces>25022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2021-03-11T03:08:00Z</dcterms:created>
  <dc:creator>Administrator</dc:creator>
  <cp:lastModifiedBy>Administrator</cp:lastModifiedBy>
  <cp:lastPrinted>2024-06-14T01:42:00Z</cp:lastPrinted>
  <dcterms:modified xsi:type="dcterms:W3CDTF">2024-06-14T08:25:56Z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FAC68CDFA05947568031C64AF0A0B48B_13</vt:lpwstr>
  </property>
</Properties>
</file>